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AA3" w:rsidRPr="00B36AA3" w:rsidRDefault="00B36AA3" w:rsidP="00B36AA3">
      <w:pPr>
        <w:shd w:val="clear" w:color="auto" w:fill="FFFFFF"/>
        <w:spacing w:after="0" w:line="240" w:lineRule="auto"/>
        <w:outlineLvl w:val="1"/>
        <w:rPr>
          <w:rFonts w:ascii="Roboto Condensed" w:eastAsia="Times New Roman" w:hAnsi="Roboto Condensed" w:cs="Times New Roman"/>
          <w:color w:val="373737"/>
          <w:kern w:val="36"/>
          <w:sz w:val="44"/>
          <w:szCs w:val="44"/>
          <w:lang w:eastAsia="ru-RU"/>
        </w:rPr>
      </w:pPr>
      <w:r w:rsidRPr="00B36AA3">
        <w:rPr>
          <w:rFonts w:ascii="Roboto Condensed" w:eastAsia="Times New Roman" w:hAnsi="Roboto Condensed" w:cs="Times New Roman"/>
          <w:color w:val="373737"/>
          <w:kern w:val="36"/>
          <w:sz w:val="44"/>
          <w:szCs w:val="44"/>
          <w:lang w:eastAsia="ru-RU"/>
        </w:rPr>
        <w:t>Федеральный закон Российской Федерации от 22 декабря 2014 г. N 431-ФЗ</w:t>
      </w:r>
    </w:p>
    <w:p w:rsidR="00B36AA3" w:rsidRPr="00B36AA3" w:rsidRDefault="00B36AA3" w:rsidP="00B36AA3">
      <w:pPr>
        <w:shd w:val="clear" w:color="auto" w:fill="FFFFFF"/>
        <w:spacing w:after="0" w:line="240" w:lineRule="auto"/>
        <w:outlineLvl w:val="2"/>
        <w:rPr>
          <w:rFonts w:ascii="Roboto Condensed" w:eastAsia="Times New Roman" w:hAnsi="Roboto Condensed" w:cs="Times New Roman"/>
          <w:color w:val="373737"/>
          <w:sz w:val="24"/>
          <w:szCs w:val="24"/>
          <w:lang w:eastAsia="ru-RU"/>
        </w:rPr>
      </w:pPr>
      <w:r w:rsidRPr="00B36AA3">
        <w:rPr>
          <w:rFonts w:ascii="Roboto Condensed" w:eastAsia="Times New Roman" w:hAnsi="Roboto Condensed" w:cs="Times New Roman"/>
          <w:color w:val="373737"/>
          <w:sz w:val="24"/>
          <w:szCs w:val="24"/>
          <w:lang w:eastAsia="ru-RU"/>
        </w:rPr>
        <w:t xml:space="preserve">"О внесении изменений в отдельные законодательные акты Российской Федерации по вопросам противодействия коррупции" </w:t>
      </w:r>
      <w:hyperlink r:id="rId4" w:anchor="comments" w:history="1">
        <w:r w:rsidRPr="00B36AA3">
          <w:rPr>
            <w:rFonts w:ascii="Roboto Condensed" w:eastAsia="Times New Roman" w:hAnsi="Roboto Condensed" w:cs="Times New Roman"/>
            <w:color w:val="FFFFFF"/>
            <w:sz w:val="11"/>
            <w:u w:val="single"/>
            <w:lang w:eastAsia="ru-RU"/>
          </w:rPr>
          <w:t>0</w:t>
        </w:r>
      </w:hyperlink>
    </w:p>
    <w:p w:rsidR="00B36AA3" w:rsidRPr="00B36AA3" w:rsidRDefault="00B36AA3" w:rsidP="00B36AA3">
      <w:pPr>
        <w:shd w:val="clear" w:color="auto" w:fill="FFFFFF"/>
        <w:spacing w:after="63" w:line="240" w:lineRule="auto"/>
        <w:rPr>
          <w:rFonts w:ascii="Roboto" w:eastAsia="Times New Roman" w:hAnsi="Roboto" w:cs="Times New Roman"/>
          <w:color w:val="B5B5B5"/>
          <w:sz w:val="15"/>
          <w:szCs w:val="15"/>
          <w:lang w:eastAsia="ru-RU"/>
        </w:rPr>
      </w:pPr>
      <w:r w:rsidRPr="00B36AA3">
        <w:rPr>
          <w:rFonts w:ascii="Roboto Condensed" w:eastAsia="Times New Roman" w:hAnsi="Roboto Condensed" w:cs="Times New Roman"/>
          <w:color w:val="373737"/>
          <w:sz w:val="24"/>
          <w:szCs w:val="24"/>
          <w:lang w:eastAsia="ru-RU"/>
        </w:rPr>
        <w:pict/>
      </w:r>
      <w:r w:rsidRPr="00B36AA3">
        <w:rPr>
          <w:rFonts w:ascii="Roboto" w:eastAsia="Times New Roman" w:hAnsi="Roboto" w:cs="Times New Roman"/>
          <w:color w:val="B5B5B5"/>
          <w:sz w:val="15"/>
          <w:szCs w:val="15"/>
          <w:lang w:eastAsia="ru-RU"/>
        </w:rPr>
        <w:t>Работа с документами:</w:t>
      </w:r>
    </w:p>
    <w:p w:rsidR="00B36AA3" w:rsidRPr="00B36AA3" w:rsidRDefault="00B36AA3" w:rsidP="00B36AA3">
      <w:pPr>
        <w:shd w:val="clear" w:color="auto" w:fill="FFFFFF"/>
        <w:spacing w:after="0" w:line="240" w:lineRule="auto"/>
        <w:rPr>
          <w:rFonts w:ascii="Roboto" w:eastAsia="Times New Roman" w:hAnsi="Roboto" w:cs="Times New Roman"/>
          <w:color w:val="B5B5B5"/>
          <w:sz w:val="15"/>
          <w:szCs w:val="15"/>
          <w:lang w:eastAsia="ru-RU"/>
        </w:rPr>
      </w:pPr>
      <w:hyperlink r:id="rId5" w:history="1">
        <w:r>
          <w:rPr>
            <w:rFonts w:ascii="Roboto" w:eastAsia="Times New Roman" w:hAnsi="Roboto" w:cs="Times New Roman"/>
            <w:noProof/>
            <w:color w:val="344A64"/>
            <w:sz w:val="15"/>
            <w:szCs w:val="15"/>
            <w:bdr w:val="none" w:sz="0" w:space="0" w:color="auto" w:frame="1"/>
            <w:lang w:eastAsia="ru-RU"/>
          </w:rPr>
          <w:drawing>
            <wp:inline distT="0" distB="0" distL="0" distR="0">
              <wp:extent cx="135255" cy="135255"/>
              <wp:effectExtent l="19050" t="0" r="0" b="0"/>
              <wp:docPr id="2" name="Рисунок 2" descr="Сохранить в формате MS Word">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охранить в формате MS Word">
                        <a:hlinkClick r:id="rId5"/>
                      </pic:cNvPr>
                      <pic:cNvPicPr>
                        <a:picLocks noChangeAspect="1" noChangeArrowheads="1"/>
                      </pic:cNvPicPr>
                    </pic:nvPicPr>
                    <pic:blipFill>
                      <a:blip r:embed="rId6" cstate="print"/>
                      <a:srcRect/>
                      <a:stretch>
                        <a:fillRect/>
                      </a:stretch>
                    </pic:blipFill>
                    <pic:spPr bwMode="auto">
                      <a:xfrm>
                        <a:off x="0" y="0"/>
                        <a:ext cx="135255" cy="135255"/>
                      </a:xfrm>
                      <a:prstGeom prst="rect">
                        <a:avLst/>
                      </a:prstGeom>
                      <a:noFill/>
                      <a:ln w="9525">
                        <a:noFill/>
                        <a:miter lim="800000"/>
                        <a:headEnd/>
                        <a:tailEnd/>
                      </a:ln>
                    </pic:spPr>
                  </pic:pic>
                </a:graphicData>
              </a:graphic>
            </wp:inline>
          </w:drawing>
        </w:r>
        <w:r w:rsidRPr="00B36AA3">
          <w:rPr>
            <w:rFonts w:ascii="Roboto" w:eastAsia="Times New Roman" w:hAnsi="Roboto" w:cs="Times New Roman"/>
            <w:color w:val="344A64"/>
            <w:sz w:val="15"/>
            <w:u w:val="single"/>
            <w:lang w:eastAsia="ru-RU"/>
          </w:rPr>
          <w:t xml:space="preserve">Сохранить в формате MS </w:t>
        </w:r>
        <w:proofErr w:type="spellStart"/>
        <w:r w:rsidRPr="00B36AA3">
          <w:rPr>
            <w:rFonts w:ascii="Roboto" w:eastAsia="Times New Roman" w:hAnsi="Roboto" w:cs="Times New Roman"/>
            <w:color w:val="344A64"/>
            <w:sz w:val="15"/>
            <w:u w:val="single"/>
            <w:lang w:eastAsia="ru-RU"/>
          </w:rPr>
          <w:t>Word</w:t>
        </w:r>
        <w:proofErr w:type="spellEnd"/>
      </w:hyperlink>
      <w:r w:rsidRPr="00B36AA3">
        <w:rPr>
          <w:rFonts w:ascii="Roboto" w:eastAsia="Times New Roman" w:hAnsi="Roboto" w:cs="Times New Roman"/>
          <w:color w:val="B5B5B5"/>
          <w:sz w:val="15"/>
          <w:szCs w:val="15"/>
          <w:lang w:eastAsia="ru-RU"/>
        </w:rPr>
        <w:br/>
      </w:r>
      <w:hyperlink r:id="rId7" w:history="1">
        <w:r>
          <w:rPr>
            <w:rFonts w:ascii="Roboto" w:eastAsia="Times New Roman" w:hAnsi="Roboto" w:cs="Times New Roman"/>
            <w:noProof/>
            <w:color w:val="344A64"/>
            <w:sz w:val="15"/>
            <w:szCs w:val="15"/>
            <w:bdr w:val="none" w:sz="0" w:space="0" w:color="auto" w:frame="1"/>
            <w:lang w:eastAsia="ru-RU"/>
          </w:rPr>
          <w:drawing>
            <wp:inline distT="0" distB="0" distL="0" distR="0">
              <wp:extent cx="135255" cy="135255"/>
              <wp:effectExtent l="19050" t="0" r="0" b="0"/>
              <wp:docPr id="3" name="Рисунок 3" descr="Версия для печати">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ерсия для печати">
                        <a:hlinkClick r:id="rId7"/>
                      </pic:cNvPr>
                      <pic:cNvPicPr>
                        <a:picLocks noChangeAspect="1" noChangeArrowheads="1"/>
                      </pic:cNvPicPr>
                    </pic:nvPicPr>
                    <pic:blipFill>
                      <a:blip r:embed="rId8" cstate="print"/>
                      <a:srcRect/>
                      <a:stretch>
                        <a:fillRect/>
                      </a:stretch>
                    </pic:blipFill>
                    <pic:spPr bwMode="auto">
                      <a:xfrm>
                        <a:off x="0" y="0"/>
                        <a:ext cx="135255" cy="135255"/>
                      </a:xfrm>
                      <a:prstGeom prst="rect">
                        <a:avLst/>
                      </a:prstGeom>
                      <a:noFill/>
                      <a:ln w="9525">
                        <a:noFill/>
                        <a:miter lim="800000"/>
                        <a:headEnd/>
                        <a:tailEnd/>
                      </a:ln>
                    </pic:spPr>
                  </pic:pic>
                </a:graphicData>
              </a:graphic>
            </wp:inline>
          </w:drawing>
        </w:r>
        <w:r w:rsidRPr="00B36AA3">
          <w:rPr>
            <w:rFonts w:ascii="Roboto" w:eastAsia="Times New Roman" w:hAnsi="Roboto" w:cs="Times New Roman"/>
            <w:color w:val="344A64"/>
            <w:sz w:val="15"/>
            <w:u w:val="single"/>
            <w:lang w:eastAsia="ru-RU"/>
          </w:rPr>
          <w:t>Версия для печати</w:t>
        </w:r>
      </w:hyperlink>
      <w:r w:rsidRPr="00B36AA3">
        <w:rPr>
          <w:rFonts w:ascii="Roboto" w:eastAsia="Times New Roman" w:hAnsi="Roboto" w:cs="Times New Roman"/>
          <w:color w:val="B5B5B5"/>
          <w:sz w:val="15"/>
          <w:szCs w:val="15"/>
          <w:lang w:eastAsia="ru-RU"/>
        </w:rPr>
        <w:br/>
      </w:r>
    </w:p>
    <w:p w:rsidR="00B36AA3" w:rsidRPr="00B36AA3" w:rsidRDefault="00B36AA3" w:rsidP="00B36AA3">
      <w:pPr>
        <w:shd w:val="clear" w:color="auto" w:fill="FFFFFF"/>
        <w:spacing w:after="0" w:line="240" w:lineRule="auto"/>
        <w:rPr>
          <w:rFonts w:ascii="Roboto" w:eastAsia="Times New Roman" w:hAnsi="Roboto" w:cs="Times New Roman"/>
          <w:color w:val="B5B5B5"/>
          <w:sz w:val="15"/>
          <w:szCs w:val="15"/>
          <w:lang w:eastAsia="ru-RU"/>
        </w:rPr>
      </w:pPr>
      <w:r w:rsidRPr="00B36AA3">
        <w:rPr>
          <w:rFonts w:ascii="Roboto" w:eastAsia="Times New Roman" w:hAnsi="Roboto" w:cs="Times New Roman"/>
          <w:color w:val="B5B5B5"/>
          <w:sz w:val="15"/>
          <w:szCs w:val="15"/>
          <w:lang w:eastAsia="ru-RU"/>
        </w:rPr>
        <w:pict/>
      </w:r>
      <w:r>
        <w:rPr>
          <w:rFonts w:ascii="Roboto" w:eastAsia="Times New Roman" w:hAnsi="Roboto" w:cs="Times New Roman"/>
          <w:noProof/>
          <w:color w:val="344A64"/>
          <w:sz w:val="15"/>
          <w:szCs w:val="15"/>
          <w:bdr w:val="none" w:sz="0" w:space="0" w:color="auto" w:frame="1"/>
          <w:lang w:eastAsia="ru-RU"/>
        </w:rPr>
        <w:drawing>
          <wp:inline distT="0" distB="0" distL="0" distR="0">
            <wp:extent cx="135255" cy="135255"/>
            <wp:effectExtent l="19050" t="0" r="0" b="0"/>
            <wp:docPr id="5" name="Рисунок 5" descr="Twitter">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
                      <a:hlinkClick r:id="rId9" tgtFrame="&quot;_BLANK&quot;"/>
                    </pic:cNvPr>
                    <pic:cNvPicPr>
                      <a:picLocks noChangeAspect="1" noChangeArrowheads="1"/>
                    </pic:cNvPicPr>
                  </pic:nvPicPr>
                  <pic:blipFill>
                    <a:blip r:embed="rId10" cstate="print"/>
                    <a:srcRect/>
                    <a:stretch>
                      <a:fillRect/>
                    </a:stretch>
                  </pic:blipFill>
                  <pic:spPr bwMode="auto">
                    <a:xfrm>
                      <a:off x="0" y="0"/>
                      <a:ext cx="135255" cy="135255"/>
                    </a:xfrm>
                    <a:prstGeom prst="rect">
                      <a:avLst/>
                    </a:prstGeom>
                    <a:noFill/>
                    <a:ln w="9525">
                      <a:noFill/>
                      <a:miter lim="800000"/>
                      <a:headEnd/>
                      <a:tailEnd/>
                    </a:ln>
                  </pic:spPr>
                </pic:pic>
              </a:graphicData>
            </a:graphic>
          </wp:inline>
        </w:drawing>
      </w:r>
      <w:r>
        <w:rPr>
          <w:rFonts w:ascii="Roboto" w:eastAsia="Times New Roman" w:hAnsi="Roboto" w:cs="Times New Roman"/>
          <w:noProof/>
          <w:color w:val="344A64"/>
          <w:sz w:val="15"/>
          <w:szCs w:val="15"/>
          <w:bdr w:val="none" w:sz="0" w:space="0" w:color="auto" w:frame="1"/>
          <w:lang w:eastAsia="ru-RU"/>
        </w:rPr>
        <w:drawing>
          <wp:inline distT="0" distB="0" distL="0" distR="0">
            <wp:extent cx="135255" cy="135255"/>
            <wp:effectExtent l="19050" t="0" r="0" b="0"/>
            <wp:docPr id="6" name="Рисунок 6" descr="ВКонтакте">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ВКонтакте">
                      <a:hlinkClick r:id="rId11" tgtFrame="&quot;_BLANK&quot;"/>
                    </pic:cNvPr>
                    <pic:cNvPicPr>
                      <a:picLocks noChangeAspect="1" noChangeArrowheads="1"/>
                    </pic:cNvPicPr>
                  </pic:nvPicPr>
                  <pic:blipFill>
                    <a:blip r:embed="rId12" cstate="print"/>
                    <a:srcRect/>
                    <a:stretch>
                      <a:fillRect/>
                    </a:stretch>
                  </pic:blipFill>
                  <pic:spPr bwMode="auto">
                    <a:xfrm>
                      <a:off x="0" y="0"/>
                      <a:ext cx="135255" cy="135255"/>
                    </a:xfrm>
                    <a:prstGeom prst="rect">
                      <a:avLst/>
                    </a:prstGeom>
                    <a:noFill/>
                    <a:ln w="9525">
                      <a:noFill/>
                      <a:miter lim="800000"/>
                      <a:headEnd/>
                      <a:tailEnd/>
                    </a:ln>
                  </pic:spPr>
                </pic:pic>
              </a:graphicData>
            </a:graphic>
          </wp:inline>
        </w:drawing>
      </w:r>
      <w:r>
        <w:rPr>
          <w:rFonts w:ascii="Roboto" w:eastAsia="Times New Roman" w:hAnsi="Roboto" w:cs="Times New Roman"/>
          <w:noProof/>
          <w:color w:val="344A64"/>
          <w:sz w:val="15"/>
          <w:szCs w:val="15"/>
          <w:bdr w:val="none" w:sz="0" w:space="0" w:color="auto" w:frame="1"/>
          <w:lang w:eastAsia="ru-RU"/>
        </w:rPr>
        <w:drawing>
          <wp:inline distT="0" distB="0" distL="0" distR="0">
            <wp:extent cx="135255" cy="135255"/>
            <wp:effectExtent l="19050" t="0" r="0" b="0"/>
            <wp:docPr id="7" name="Рисунок 7" descr="Facebook">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cebook">
                      <a:hlinkClick r:id="rId13" tgtFrame="&quot;_BLANK&quot;"/>
                    </pic:cNvPr>
                    <pic:cNvPicPr>
                      <a:picLocks noChangeAspect="1" noChangeArrowheads="1"/>
                    </pic:cNvPicPr>
                  </pic:nvPicPr>
                  <pic:blipFill>
                    <a:blip r:embed="rId14" cstate="print"/>
                    <a:srcRect/>
                    <a:stretch>
                      <a:fillRect/>
                    </a:stretch>
                  </pic:blipFill>
                  <pic:spPr bwMode="auto">
                    <a:xfrm>
                      <a:off x="0" y="0"/>
                      <a:ext cx="135255" cy="135255"/>
                    </a:xfrm>
                    <a:prstGeom prst="rect">
                      <a:avLst/>
                    </a:prstGeom>
                    <a:noFill/>
                    <a:ln w="9525">
                      <a:noFill/>
                      <a:miter lim="800000"/>
                      <a:headEnd/>
                      <a:tailEnd/>
                    </a:ln>
                  </pic:spPr>
                </pic:pic>
              </a:graphicData>
            </a:graphic>
          </wp:inline>
        </w:drawing>
      </w:r>
      <w:r>
        <w:rPr>
          <w:rFonts w:ascii="Roboto" w:eastAsia="Times New Roman" w:hAnsi="Roboto" w:cs="Times New Roman"/>
          <w:noProof/>
          <w:color w:val="344A64"/>
          <w:sz w:val="15"/>
          <w:szCs w:val="15"/>
          <w:bdr w:val="none" w:sz="0" w:space="0" w:color="auto" w:frame="1"/>
          <w:lang w:eastAsia="ru-RU"/>
        </w:rPr>
        <w:drawing>
          <wp:inline distT="0" distB="0" distL="0" distR="0">
            <wp:extent cx="135255" cy="135255"/>
            <wp:effectExtent l="19050" t="0" r="0" b="0"/>
            <wp:docPr id="8" name="Рисунок 8" descr="Google+">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oogle+">
                      <a:hlinkClick r:id="rId15" tgtFrame="&quot;_BLANK&quot;"/>
                    </pic:cNvPr>
                    <pic:cNvPicPr>
                      <a:picLocks noChangeAspect="1" noChangeArrowheads="1"/>
                    </pic:cNvPicPr>
                  </pic:nvPicPr>
                  <pic:blipFill>
                    <a:blip r:embed="rId16" cstate="print"/>
                    <a:srcRect/>
                    <a:stretch>
                      <a:fillRect/>
                    </a:stretch>
                  </pic:blipFill>
                  <pic:spPr bwMode="auto">
                    <a:xfrm>
                      <a:off x="0" y="0"/>
                      <a:ext cx="135255" cy="135255"/>
                    </a:xfrm>
                    <a:prstGeom prst="rect">
                      <a:avLst/>
                    </a:prstGeom>
                    <a:noFill/>
                    <a:ln w="9525">
                      <a:noFill/>
                      <a:miter lim="800000"/>
                      <a:headEnd/>
                      <a:tailEnd/>
                    </a:ln>
                  </pic:spPr>
                </pic:pic>
              </a:graphicData>
            </a:graphic>
          </wp:inline>
        </w:drawing>
      </w:r>
    </w:p>
    <w:p w:rsidR="00B36AA3" w:rsidRPr="00B36AA3" w:rsidRDefault="00B36AA3" w:rsidP="00B36AA3">
      <w:pPr>
        <w:shd w:val="clear" w:color="auto" w:fill="FFFFFF"/>
        <w:spacing w:after="0" w:line="240" w:lineRule="auto"/>
        <w:rPr>
          <w:rFonts w:ascii="Roboto" w:eastAsia="Times New Roman" w:hAnsi="Roboto" w:cs="Times New Roman"/>
          <w:color w:val="B5B5B5"/>
          <w:sz w:val="15"/>
          <w:szCs w:val="15"/>
          <w:lang w:eastAsia="ru-RU"/>
        </w:rPr>
      </w:pPr>
    </w:p>
    <w:p w:rsidR="00B36AA3" w:rsidRPr="00B36AA3" w:rsidRDefault="00B36AA3" w:rsidP="00B36AA3">
      <w:pPr>
        <w:shd w:val="clear" w:color="auto" w:fill="FFFFFF"/>
        <w:spacing w:after="63" w:line="240" w:lineRule="auto"/>
        <w:rPr>
          <w:rFonts w:ascii="Roboto" w:eastAsia="Times New Roman" w:hAnsi="Roboto" w:cs="Times New Roman"/>
          <w:color w:val="B5B5B5"/>
          <w:sz w:val="15"/>
          <w:szCs w:val="15"/>
          <w:lang w:eastAsia="ru-RU"/>
        </w:rPr>
      </w:pPr>
      <w:r w:rsidRPr="00B36AA3">
        <w:rPr>
          <w:rFonts w:ascii="Roboto" w:eastAsia="Times New Roman" w:hAnsi="Roboto" w:cs="Times New Roman"/>
          <w:color w:val="B5B5B5"/>
          <w:sz w:val="15"/>
          <w:szCs w:val="15"/>
          <w:lang w:eastAsia="ru-RU"/>
        </w:rPr>
        <w:t>Дополнительно:</w:t>
      </w:r>
    </w:p>
    <w:p w:rsidR="00B36AA3" w:rsidRPr="00B36AA3" w:rsidRDefault="00B36AA3" w:rsidP="00B36AA3">
      <w:pPr>
        <w:shd w:val="clear" w:color="auto" w:fill="FFFFFF"/>
        <w:spacing w:after="0" w:line="240" w:lineRule="auto"/>
        <w:rPr>
          <w:rFonts w:ascii="Roboto" w:eastAsia="Times New Roman" w:hAnsi="Roboto" w:cs="Times New Roman"/>
          <w:color w:val="B5B5B5"/>
          <w:sz w:val="15"/>
          <w:szCs w:val="15"/>
          <w:lang w:eastAsia="ru-RU"/>
        </w:rPr>
      </w:pPr>
      <w:hyperlink r:id="rId17" w:anchor="maincomments" w:history="1">
        <w:r w:rsidRPr="00B36AA3">
          <w:rPr>
            <w:rFonts w:ascii="Roboto" w:eastAsia="Times New Roman" w:hAnsi="Roboto" w:cs="Times New Roman"/>
            <w:color w:val="344A64"/>
            <w:sz w:val="15"/>
            <w:u w:val="single"/>
            <w:lang w:eastAsia="ru-RU"/>
          </w:rPr>
          <w:t>Комментарии РГ</w:t>
        </w:r>
      </w:hyperlink>
      <w:r w:rsidRPr="00B36AA3">
        <w:rPr>
          <w:rFonts w:ascii="Roboto" w:eastAsia="Times New Roman" w:hAnsi="Roboto" w:cs="Times New Roman"/>
          <w:color w:val="B5B5B5"/>
          <w:sz w:val="15"/>
          <w:szCs w:val="15"/>
          <w:lang w:eastAsia="ru-RU"/>
        </w:rPr>
        <w:t xml:space="preserve"> #</w:t>
      </w:r>
    </w:p>
    <w:p w:rsidR="00B36AA3" w:rsidRPr="00B36AA3" w:rsidRDefault="00B36AA3" w:rsidP="00B36AA3">
      <w:pPr>
        <w:shd w:val="clear" w:color="auto" w:fill="FFFFFF"/>
        <w:spacing w:after="0" w:line="200" w:lineRule="atLeast"/>
        <w:rPr>
          <w:rFonts w:ascii="Roboto" w:eastAsia="Times New Roman" w:hAnsi="Roboto" w:cs="Times New Roman"/>
          <w:vanish/>
          <w:color w:val="373737"/>
          <w:sz w:val="14"/>
          <w:szCs w:val="14"/>
          <w:lang w:eastAsia="ru-RU"/>
        </w:rPr>
      </w:pPr>
      <w:r w:rsidRPr="00B36AA3">
        <w:rPr>
          <w:rFonts w:ascii="Roboto" w:eastAsia="Times New Roman" w:hAnsi="Roboto" w:cs="Times New Roman"/>
          <w:vanish/>
          <w:color w:val="B5B5B5"/>
          <w:sz w:val="15"/>
          <w:lang w:eastAsia="ru-RU"/>
        </w:rPr>
        <w:t>Дата официальной публикации:</w:t>
      </w:r>
      <w:r w:rsidRPr="00B36AA3">
        <w:rPr>
          <w:rFonts w:ascii="Roboto" w:eastAsia="Times New Roman" w:hAnsi="Roboto" w:cs="Times New Roman"/>
          <w:vanish/>
          <w:color w:val="373737"/>
          <w:sz w:val="14"/>
          <w:szCs w:val="14"/>
          <w:lang w:eastAsia="ru-RU"/>
        </w:rPr>
        <w:t>24 декабря 2014 г.</w:t>
      </w:r>
    </w:p>
    <w:p w:rsidR="00B36AA3" w:rsidRPr="00B36AA3" w:rsidRDefault="00B36AA3" w:rsidP="00B36AA3">
      <w:pPr>
        <w:shd w:val="clear" w:color="auto" w:fill="FFFFFF"/>
        <w:spacing w:after="0" w:line="200" w:lineRule="atLeast"/>
        <w:rPr>
          <w:rFonts w:ascii="Roboto" w:eastAsia="Times New Roman" w:hAnsi="Roboto" w:cs="Times New Roman"/>
          <w:color w:val="373737"/>
          <w:sz w:val="14"/>
          <w:szCs w:val="14"/>
          <w:lang w:eastAsia="ru-RU"/>
        </w:rPr>
      </w:pPr>
      <w:r w:rsidRPr="00B36AA3">
        <w:rPr>
          <w:rFonts w:ascii="Roboto" w:eastAsia="Times New Roman" w:hAnsi="Roboto" w:cs="Times New Roman"/>
          <w:color w:val="B5B5B5"/>
          <w:sz w:val="15"/>
          <w:lang w:eastAsia="ru-RU"/>
        </w:rPr>
        <w:t>Опубликовано:</w:t>
      </w:r>
      <w:r w:rsidRPr="00B36AA3">
        <w:rPr>
          <w:rFonts w:ascii="Roboto" w:eastAsia="Times New Roman" w:hAnsi="Roboto" w:cs="Times New Roman"/>
          <w:color w:val="373737"/>
          <w:sz w:val="14"/>
          <w:szCs w:val="14"/>
          <w:lang w:eastAsia="ru-RU"/>
        </w:rPr>
        <w:t xml:space="preserve"> 24 декабря 2014 г. в </w:t>
      </w:r>
      <w:hyperlink r:id="rId18" w:history="1">
        <w:r w:rsidRPr="00B36AA3">
          <w:rPr>
            <w:rFonts w:ascii="Roboto" w:eastAsia="Times New Roman" w:hAnsi="Roboto" w:cs="Times New Roman"/>
            <w:color w:val="344A64"/>
            <w:sz w:val="14"/>
            <w:u w:val="single"/>
            <w:lang w:eastAsia="ru-RU"/>
          </w:rPr>
          <w:t>"РГ" - Федеральный выпуск №6565</w:t>
        </w:r>
      </w:hyperlink>
      <w:r w:rsidRPr="00B36AA3">
        <w:rPr>
          <w:rFonts w:ascii="Roboto" w:eastAsia="Times New Roman" w:hAnsi="Roboto" w:cs="Times New Roman"/>
          <w:color w:val="373737"/>
          <w:sz w:val="14"/>
          <w:szCs w:val="14"/>
          <w:lang w:eastAsia="ru-RU"/>
        </w:rPr>
        <w:t xml:space="preserve"> </w:t>
      </w:r>
      <w:r w:rsidRPr="00B36AA3">
        <w:rPr>
          <w:rFonts w:ascii="Roboto" w:eastAsia="Times New Roman" w:hAnsi="Roboto" w:cs="Times New Roman"/>
          <w:color w:val="373737"/>
          <w:sz w:val="14"/>
          <w:szCs w:val="14"/>
          <w:lang w:eastAsia="ru-RU"/>
        </w:rPr>
        <w:br/>
      </w:r>
      <w:r w:rsidRPr="00B36AA3">
        <w:rPr>
          <w:rFonts w:ascii="Roboto" w:eastAsia="Times New Roman" w:hAnsi="Roboto" w:cs="Times New Roman"/>
          <w:color w:val="B5B5B5"/>
          <w:sz w:val="15"/>
          <w:lang w:eastAsia="ru-RU"/>
        </w:rPr>
        <w:t>Вступает в силу:</w:t>
      </w:r>
      <w:r w:rsidRPr="00B36AA3">
        <w:rPr>
          <w:rFonts w:ascii="Roboto" w:eastAsia="Times New Roman" w:hAnsi="Roboto" w:cs="Times New Roman"/>
          <w:color w:val="373737"/>
          <w:sz w:val="14"/>
          <w:szCs w:val="14"/>
          <w:lang w:eastAsia="ru-RU"/>
        </w:rPr>
        <w:t xml:space="preserve">1 января 2015 г. </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Принят Государственной Думой 12 декабря 2014 года</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Одобрен Советом Федерации 17 декабря 2014 года</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1</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Внести в Закон Российской Федерации от 26 июня 1992 года N 3132-I "О статусе судей в Российской Федерации" (Ведомости Съезда народных депутатов Российской Федерации и Верховного Совета Российской Федерации, 1992, N 30, ст. 1792; Собрание законодательства Российской Федерации, 1995, N 26, ст. 2399; 2001, N 51, ст. 4834; 2005, N 15, ст. 1278; 2008, N 52, ст. 6229; 2011, N 49, ст. 7066; N 50, ст. 7364; 2012, N 50, ст. 6954; 2013, N 19, ст. 2329; N 27, ст. 3477; 2014, N 11, ст. 1094) следующие изменения: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в подпункте 8 пункта 6 статьи 5 слова "по форме согласно приложениям 1 и 2 к настоящему Закону" заменить словами "по форме, утверждаемой Президентом Российской Федерации";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в пункте 1 статьи 8</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слова "по форме согласно приложениям 3 и 4 к настоящему Закону" заменить словами "по форме, утверждаемой Президентом Российской Федерации";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 приложения 1 - 4 признать утратившими силу.</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2</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Статью 29</w:t>
      </w:r>
      <w:r w:rsidRPr="00B36AA3">
        <w:rPr>
          <w:rFonts w:ascii="Roboto" w:eastAsia="Times New Roman" w:hAnsi="Roboto" w:cs="Times New Roman"/>
          <w:color w:val="373737"/>
          <w:sz w:val="19"/>
          <w:szCs w:val="19"/>
          <w:vertAlign w:val="superscript"/>
          <w:lang w:eastAsia="ru-RU"/>
        </w:rPr>
        <w:t>3</w:t>
      </w:r>
      <w:r w:rsidRPr="00B36AA3">
        <w:rPr>
          <w:rFonts w:ascii="Roboto" w:eastAsia="Times New Roman" w:hAnsi="Roboto" w:cs="Times New Roman"/>
          <w:color w:val="373737"/>
          <w:sz w:val="19"/>
          <w:szCs w:val="19"/>
          <w:lang w:eastAsia="ru-RU"/>
        </w:rPr>
        <w:t xml:space="preserve"> Федерального закона от 21 июля 1997 года N 114-ФЗ "О службе в таможенных органах Российской Федерации" (Собрание законодательства Российской Федерации, 1997, N 30, ст. 3586; 2011, N 48, ст. 6730) дополнить пунктом 3</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следующего содержания: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Взыскание в виде замечания или выговора может быть применено к сотруднику таможенного органа при малозначительности совершенного им коррупционного правонарушения на основании рекомендации комиссии по соблюдению требований к служебному поведению федеральных государственных служащих и урегулированию конфликта интересов (аттестационной комиссии).".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3</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Статью 51</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Федерального закона от 28 марта 1998 года N 53-Ф3 "О воинской обязанности и военной службе" (Собрание законодательства Российской Федерации, 1998, N 13, ст. 1475; 2011, N 48, ст. 6730) дополнить пунктом 3</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следующего содержания: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Взыскание в виде выговора может быть применено к военнослужащему при малозначительности совершенного им коррупционного правонарушения на основании рекомендации комиссии по соблюдению требований к служебному поведению федеральных государственных служащих и урегулированию конфликта интересов (аттестационной комиссии).".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lastRenderedPageBreak/>
        <w:t>Статья 4</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Внести в часть 7 статьи 40 Федерального закона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2004, N 25, ст. 2484; 2005, N 30, ст. 3104; 2006, N 1, ст. 10; N 8, ст. 852; N 31, ст. 3427; 2007, N 10, ст. 1151; N 43, ст. 5084; N 45, ст. 5430; 2008, N 52, ст. 6229; 2009, N 52, ст. 6441; 2011, N 31, ст. 4703; N 48, ст. 6730; N 49, ст. 7039; 2014, N 22, ст. 2770; N 26, ст. 3371) следующие изменения: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пункт 1 признать утратившим силу;</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пункт 2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5</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Внести в Федеральный закон от 27 июля 2004 года N 79-ФЗ "О государственной гражданской службе Российской Федерации" (Собрание законодательства Российской Федерации, 2004, N 31, ст. 3215; 2007, N 10, ст. 1151; 2008, N 13, ст. 1186; N 52, ст. 6235; 2010, N 5, ст. 459; 2011, N 48, ст. 6730; 2012, N 50, ст. 6954; 2013, N 19, ст. 2329) следующие изменения: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в части 1 статьи 17:</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а) пункт 1 признать утратившим силу;</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б) пункт 3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нормативным правовым актом Российской Федерации или субъекта Российской Федерации в соответствии с федеральными законами или законами субъекта Российской Федерации, ему не поручено участвовать в управлении этой организацией;";</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часть 1 статьи 20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представителю нанимателя представляют:</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гражданин, претендующий на замещение должности гражданской службы, - при поступлении на службу;</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гражданский служащий, замещающий должность гражданской службы, включенную в перечень, установленный нормативными правовыми актами Российской Федерации, - ежегодно не позднее срока, установленного нормативными правовыми актами Российской Федерации.";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 статью 59</w:t>
      </w:r>
      <w:r w:rsidRPr="00B36AA3">
        <w:rPr>
          <w:rFonts w:ascii="Roboto" w:eastAsia="Times New Roman" w:hAnsi="Roboto" w:cs="Times New Roman"/>
          <w:color w:val="373737"/>
          <w:sz w:val="19"/>
          <w:szCs w:val="19"/>
          <w:vertAlign w:val="superscript"/>
          <w:lang w:eastAsia="ru-RU"/>
        </w:rPr>
        <w:t>3</w:t>
      </w:r>
      <w:r w:rsidRPr="00B36AA3">
        <w:rPr>
          <w:rFonts w:ascii="Roboto" w:eastAsia="Times New Roman" w:hAnsi="Roboto" w:cs="Times New Roman"/>
          <w:color w:val="373737"/>
          <w:sz w:val="19"/>
          <w:szCs w:val="19"/>
          <w:lang w:eastAsia="ru-RU"/>
        </w:rPr>
        <w:t xml:space="preserve"> дополнить частью 3</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следующего содержания: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lastRenderedPageBreak/>
        <w:t>"3</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Взыскание в виде замечания может быть применено к гражданскому служащему при малозначительности совершенного им коррупционного правонарушения на основании рекомендации комиссии по урегулированию конфликтов интересов.".</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6</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Внести в часть 1 статьи 14 Федерального закона от 2 марта 2007 года N 25-ФЗ "О муниципальной службе в Российской Федерации" (Собрание законодательства Российской Федерации, 2007, N 10, ст. 1152; 2008, N 52, ст. 6235; 2011, N 19, ст. 2709; N 48, ст. 6730) следующие изменения: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пункт 1 признать утратившим силу;</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пункт 3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7</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Внести в Федеральный закон от 25 декабря 2008 года N 273-ФЗ "О противодействии коррупции" (Собрание законодательства Российской Федерации, 2008, N 52, ст. 6228; 2011, N 29, ст. 4291; N 48, ст. 6730; 2012, N 50, ст. 6954; N 53, ст. 7605; 2013, N 19, ст. 2329; N 40, ст. 5031) следующие изменения: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в статье 7</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а) в части 1:</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пункт 1 дополнить подпунктом "и" следующего содержания: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пункт 2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супругам и несовершеннолетним детям лиц, указанных в подпунктах "а" - "</w:t>
      </w:r>
      <w:proofErr w:type="spellStart"/>
      <w:r w:rsidRPr="00B36AA3">
        <w:rPr>
          <w:rFonts w:ascii="Roboto" w:eastAsia="Times New Roman" w:hAnsi="Roboto" w:cs="Times New Roman"/>
          <w:color w:val="373737"/>
          <w:sz w:val="19"/>
          <w:szCs w:val="19"/>
          <w:lang w:eastAsia="ru-RU"/>
        </w:rPr>
        <w:t>з</w:t>
      </w:r>
      <w:proofErr w:type="spellEnd"/>
      <w:r w:rsidRPr="00B36AA3">
        <w:rPr>
          <w:rFonts w:ascii="Roboto" w:eastAsia="Times New Roman" w:hAnsi="Roboto" w:cs="Times New Roman"/>
          <w:color w:val="373737"/>
          <w:sz w:val="19"/>
          <w:szCs w:val="19"/>
          <w:lang w:eastAsia="ru-RU"/>
        </w:rPr>
        <w:t>" пункта 1 настоящей части;";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б) часть 2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пункте 1 части 1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w:t>
      </w:r>
      <w:r w:rsidRPr="00B36AA3">
        <w:rPr>
          <w:rFonts w:ascii="Roboto" w:eastAsia="Times New Roman" w:hAnsi="Roboto" w:cs="Times New Roman"/>
          <w:color w:val="373737"/>
          <w:sz w:val="19"/>
          <w:szCs w:val="19"/>
          <w:lang w:eastAsia="ru-RU"/>
        </w:rPr>
        <w:lastRenderedPageBreak/>
        <w:t>официальных представительствах федеральных органов исполнительной власти, должности в представительствах государственных корпораций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в части 1 статьи 8:</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а) пункт 1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граждане, претендующие на замещение должностей государственной службы;";</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б) дополнить пунктом 1</w:t>
      </w:r>
      <w:r w:rsidRPr="00B36AA3">
        <w:rPr>
          <w:rFonts w:ascii="Roboto" w:eastAsia="Times New Roman" w:hAnsi="Roboto" w:cs="Times New Roman"/>
          <w:color w:val="373737"/>
          <w:sz w:val="19"/>
          <w:szCs w:val="19"/>
          <w:vertAlign w:val="superscript"/>
          <w:lang w:eastAsia="ru-RU"/>
        </w:rPr>
        <w:t>2</w:t>
      </w:r>
      <w:r w:rsidRPr="00B36AA3">
        <w:rPr>
          <w:rFonts w:ascii="Roboto" w:eastAsia="Times New Roman" w:hAnsi="Roboto" w:cs="Times New Roman"/>
          <w:color w:val="373737"/>
          <w:sz w:val="19"/>
          <w:szCs w:val="19"/>
          <w:lang w:eastAsia="ru-RU"/>
        </w:rPr>
        <w:t xml:space="preserve"> следующего содержания: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w:t>
      </w:r>
      <w:r w:rsidRPr="00B36AA3">
        <w:rPr>
          <w:rFonts w:ascii="Roboto" w:eastAsia="Times New Roman" w:hAnsi="Roboto" w:cs="Times New Roman"/>
          <w:color w:val="373737"/>
          <w:sz w:val="19"/>
          <w:szCs w:val="19"/>
          <w:vertAlign w:val="superscript"/>
          <w:lang w:eastAsia="ru-RU"/>
        </w:rPr>
        <w:t>2</w:t>
      </w:r>
      <w:r w:rsidRPr="00B36AA3">
        <w:rPr>
          <w:rFonts w:ascii="Roboto" w:eastAsia="Times New Roman" w:hAnsi="Roboto" w:cs="Times New Roman"/>
          <w:color w:val="373737"/>
          <w:sz w:val="19"/>
          <w:szCs w:val="19"/>
          <w:lang w:eastAsia="ru-RU"/>
        </w:rPr>
        <w:t>) граждане, претендующие на замещение должностей муниципальной службы, включенных в перечни, установленные нормативными правовыми актами Российской Федерации;";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в) дополнить пунктом 3</w:t>
      </w:r>
      <w:r w:rsidRPr="00B36AA3">
        <w:rPr>
          <w:rFonts w:ascii="Roboto" w:eastAsia="Times New Roman" w:hAnsi="Roboto" w:cs="Times New Roman"/>
          <w:color w:val="373737"/>
          <w:sz w:val="19"/>
          <w:szCs w:val="19"/>
          <w:vertAlign w:val="superscript"/>
          <w:lang w:eastAsia="ru-RU"/>
        </w:rPr>
        <w:t>2</w:t>
      </w:r>
      <w:r w:rsidRPr="00B36AA3">
        <w:rPr>
          <w:rFonts w:ascii="Roboto" w:eastAsia="Times New Roman" w:hAnsi="Roboto" w:cs="Times New Roman"/>
          <w:color w:val="373737"/>
          <w:sz w:val="19"/>
          <w:szCs w:val="19"/>
          <w:lang w:eastAsia="ru-RU"/>
        </w:rPr>
        <w:t xml:space="preserve"> следующего содержания: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w:t>
      </w:r>
      <w:r w:rsidRPr="00B36AA3">
        <w:rPr>
          <w:rFonts w:ascii="Roboto" w:eastAsia="Times New Roman" w:hAnsi="Roboto" w:cs="Times New Roman"/>
          <w:color w:val="373737"/>
          <w:sz w:val="19"/>
          <w:szCs w:val="19"/>
          <w:vertAlign w:val="superscript"/>
          <w:lang w:eastAsia="ru-RU"/>
        </w:rPr>
        <w:t>2</w:t>
      </w:r>
      <w:r w:rsidRPr="00B36AA3">
        <w:rPr>
          <w:rFonts w:ascii="Roboto" w:eastAsia="Times New Roman" w:hAnsi="Roboto" w:cs="Times New Roman"/>
          <w:color w:val="373737"/>
          <w:sz w:val="19"/>
          <w:szCs w:val="19"/>
          <w:lang w:eastAsia="ru-RU"/>
        </w:rPr>
        <w:t>) лица, замещающие должности государственной службы, включенные в перечни, установленные нормативными правовыми актами Российской Федерации;";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г) пункт 4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"4) лица, замещающие должности, указанные в пунктах 1</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- 3</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настоящей части.";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 в части 4 статьи 8</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слова "если сумма сделки превышает общий доход лица, замещающего (занимающего) одну из должностей, указанных в части 1 настоящей статьи, и его супруги (супруга) за три последних года, предшествующих совершению сделки," исключить;</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4) пункт 2 части 3 статьи 12</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8</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Статью 30</w:t>
      </w:r>
      <w:r w:rsidRPr="00B36AA3">
        <w:rPr>
          <w:rFonts w:ascii="Roboto" w:eastAsia="Times New Roman" w:hAnsi="Roboto" w:cs="Times New Roman"/>
          <w:color w:val="373737"/>
          <w:sz w:val="19"/>
          <w:szCs w:val="19"/>
          <w:vertAlign w:val="superscript"/>
          <w:lang w:eastAsia="ru-RU"/>
        </w:rPr>
        <w:t>3</w:t>
      </w:r>
      <w:r w:rsidRPr="00B36AA3">
        <w:rPr>
          <w:rFonts w:ascii="Roboto" w:eastAsia="Times New Roman" w:hAnsi="Roboto" w:cs="Times New Roman"/>
          <w:color w:val="373737"/>
          <w:sz w:val="19"/>
          <w:szCs w:val="19"/>
          <w:lang w:eastAsia="ru-RU"/>
        </w:rPr>
        <w:t xml:space="preserve"> Федерального закона от 28 декабря 2010 года N 403-ФЗ "О Следственном комитете Российской Федерации" (Собрание законодательства Российской Федерации, 2011, N 1, ст. 15; N 48, ст. 6730) дополнить частью 3</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следующего содержания: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Взыскание в виде замечания или выговора может быть применено к сотруднику Следственного комитета при малозначительности совершенного им коррупционного правонарушения на основании рекомендации комиссии по соблюдению требований к служебному поведению федеральных государственных служащих и урегулированию конфликта интересов (аттестационной комиссии).".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9</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Пункт 14 части 1 статьи 27 Федерального закона от 7 февраля 2011 года N 3-ФЗ "О полиции" (Собрание законодательства Российской Федерации, 2011, N 7, ст. 900) изложить в следующий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"14) уведомлять в порядке, установленном законодательством Российской Федерации о противодействии коррупции, о каждом случае обращения к нему каких-либо лиц в целях склонения к совершению коррупционного правонарушения.".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10</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lastRenderedPageBreak/>
        <w:t>Внести в Федеральный закон от 30 ноября 2011 года N 342-ФЗ "О службе в органах внутренних дел Российской Федерации и внесении изменений в отдельные законодательные акты Российской Федерации" (Собрание законодательства Российской Федерации, 2011, N 49, ст. 7020; 2012, N 50, ст. 6954; 2013, N 19, ст. 2329; N 27, ст. 3477; N 48, ст. 6165; Российская газета, 2014, 5 декабря) следующие изменения: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пункт 14 части 1 статьи 12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"14) уведомлять в порядке, установленном законодательством Российской Федерации о противодействии коррупции, о каждом случае обращения к нему каких-либо лиц в целях склонения к совершению коррупционного правонарушения;";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часть 4 статьи 15 и пункт 13 части 2 статьи 49 признать утратившими силу;</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 дополнить статьей 50</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следующего содержания: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"Статья 50</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За несоблюдение сотрудником органов внутренних дел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законом от 25 декабря 2008 года N 273-ФЗ "О противодействии коррупции" и другими федеральными законами, налагаются взыскания, предусмотренные частью 1 статьи 50 настоящего Федерального закона.";</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4) дополнить статьей 51</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следующего содержания: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51</w:t>
      </w:r>
      <w:r w:rsidRPr="00B36AA3">
        <w:rPr>
          <w:rFonts w:ascii="Roboto" w:eastAsia="Times New Roman" w:hAnsi="Roboto" w:cs="Times New Roman"/>
          <w:b/>
          <w:bCs/>
          <w:color w:val="373737"/>
          <w:sz w:val="19"/>
          <w:szCs w:val="19"/>
          <w:vertAlign w:val="superscript"/>
          <w:lang w:eastAsia="ru-RU"/>
        </w:rPr>
        <w:t>1</w:t>
      </w:r>
      <w:r w:rsidRPr="00B36AA3">
        <w:rPr>
          <w:rFonts w:ascii="Roboto" w:eastAsia="Times New Roman" w:hAnsi="Roboto" w:cs="Times New Roman"/>
          <w:b/>
          <w:bCs/>
          <w:color w:val="373737"/>
          <w:sz w:val="19"/>
          <w:szCs w:val="19"/>
          <w:lang w:eastAsia="ru-RU"/>
        </w:rPr>
        <w:t>. Порядок наложения на сотрудников органов внутренних дел взысканий за коррупционные правонарушения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Взыскания, предусмотренные статьями 50</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и 82</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настоящего Федерального закона, налагаются в порядке, установленном законодательством Российской Федерации о службе в органах внутренних дел, с учетом особенностей, установленных настоящей статьей.</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Взыскания, предусмотренные статьями 50</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и 82</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настоящего Федерального закона, налагаются на основании доклада о результатах проверки, проведенной подразделением по профилактике коррупционных и иных правонарушений кадрового подразделения федерального органа исполнительной власти в сфере внутренних дел, его территориального органа, подразделения, а в случае, если доклад о результатах проверки направлялся в комиссию по соблюдению требований к служебному поведению федеральных государственных служащих и урегулированию конфликта интересов (аттестационную комиссию), - и на основании рекомендации указанной комиссии.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 При наложении взысканий, предусмотренных статьями 50</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и 82</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настоящего Федерального закона, учитываются характер совершенного сотрудником органов внутренних дел коррупционного правонарушения, его тяжесть, обстоятельства, при которых оно совершено, соблюдение сотрудником органов внутренних дел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выполнения сотрудником органов внутренних дел своих служебных обязанностей.</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4. Взыскание в виде замечания или выговора может быть наложено на сотрудника органов внутренних дел при малозначительности совершенного им коррупционного правонарушения на основании рекомендации комиссии по соблюдению требований к служебному поведению федеральных государственных служащих и урегулированию конфликта интересов (аттестационной комиссии).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lastRenderedPageBreak/>
        <w:t>5. Взыскания, предусмотренные статьями 50</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и 82</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настоящего Федерального закона, налагаются не позднее одного месяца со дня поступления информации о совершении сотрудником органов внутренних дел коррупционного правонарушения, не считая периода временной нетрудоспособности сотрудника органов внутренних дел, пребывания его в отпуске, других случаев его отсутствия на службе по уважительным причинам, а также времени проведения проверки и рассмотрения ее материалов комиссией по соблюдению требований к служебному поведению федеральных государственных служащих и урегулированию конфликта интересов (аттестационной комиссией). При этом взыскание должно быть наложено не позднее шести месяцев со дня поступления информации о совершении коррупционного правонарушения.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6. В акте о наложении на сотрудника органов внутренних дел взыскания в случае совершения им коррупционного правонарушения в качестве основания наложения взыскания указывается статья 50</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или 82</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настоящего Федерального закона.</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7. Копия акта о наложении на сотрудника органов внутренних дел взыскания с указанием коррупционного правонарушения и нормативных правовых актов, положения которых им нарушены, или об отказе в наложении на сотрудника органов внутренних дел такого взыскания с указанием мотивов вручается сотруднику органов внутренних дел под расписку в течение пяти дней со дня издания соответствующего акта.</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8. Сотрудник органов внутренних дел вправе обжаловать взыскание в письменной форме в установленном порядке.</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9. Если в течение одного года со дня наложения взыскания сотрудник органов внутренних дел не был подвергнут дисциплинарному взысканию, предусмотренному пунктом 1, 2, 3, 4 или 5 части 1 статьи 50 настоящего Федерального закона, или взысканию, предусмотренному статьей 50</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настоящего Федерального закона, он считается не имеющим взыскания.";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5) в части 4 статьи 69 слова ", 20 или 22" заменить словами "или 20", слова "или 9" заменить словами ", 9 или 13";</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6) в части 14 статьи 76 слова ", 20 или 22" заменить словами "или 20", слова "или 9" заменить словами ", 9 или 13";</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7) в статье 82:</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а) пункт 22 части 2 признать утратившим силу;</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б) часть 3 дополнить пунктом 13 следующего содержания: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"13) в связи с утратой доверия в случаях, предусмотренных статьей 82</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настоящего Федерального закона.";</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в) часть 4 признать утратившей силу;</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г) в части 6 слова "пунктом 5, 6, 7, 10, 13, 14, 15, 20 или 22 части 2 настоящей статьи" заменить словами "пунктом 5, 6, 7, 10, 13, 14, 15 или 20 части 2 настоящей статьи";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8) дополнить статьей 82</w:t>
      </w:r>
      <w:r w:rsidRPr="00B36AA3">
        <w:rPr>
          <w:rFonts w:ascii="Roboto" w:eastAsia="Times New Roman" w:hAnsi="Roboto" w:cs="Times New Roman"/>
          <w:color w:val="373737"/>
          <w:sz w:val="19"/>
          <w:szCs w:val="19"/>
          <w:vertAlign w:val="superscript"/>
          <w:lang w:eastAsia="ru-RU"/>
        </w:rPr>
        <w:t>1</w:t>
      </w:r>
      <w:r w:rsidRPr="00B36AA3">
        <w:rPr>
          <w:rFonts w:ascii="Roboto" w:eastAsia="Times New Roman" w:hAnsi="Roboto" w:cs="Times New Roman"/>
          <w:color w:val="373737"/>
          <w:sz w:val="19"/>
          <w:szCs w:val="19"/>
          <w:lang w:eastAsia="ru-RU"/>
        </w:rPr>
        <w:t xml:space="preserve"> следующего содержания: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82</w:t>
      </w:r>
      <w:r w:rsidRPr="00B36AA3">
        <w:rPr>
          <w:rFonts w:ascii="Roboto" w:eastAsia="Times New Roman" w:hAnsi="Roboto" w:cs="Times New Roman"/>
          <w:b/>
          <w:bCs/>
          <w:color w:val="373737"/>
          <w:sz w:val="19"/>
          <w:szCs w:val="19"/>
          <w:vertAlign w:val="superscript"/>
          <w:lang w:eastAsia="ru-RU"/>
        </w:rPr>
        <w:t>1</w:t>
      </w:r>
      <w:r w:rsidRPr="00B36AA3">
        <w:rPr>
          <w:rFonts w:ascii="Roboto" w:eastAsia="Times New Roman" w:hAnsi="Roboto" w:cs="Times New Roman"/>
          <w:b/>
          <w:bCs/>
          <w:color w:val="373737"/>
          <w:sz w:val="19"/>
          <w:szCs w:val="19"/>
          <w:lang w:eastAsia="ru-RU"/>
        </w:rPr>
        <w:t>. Увольнение в связи с утратой доверия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Сотрудник органов внутренних дел подлежит увольнению в связи с утратой доверия в случае:</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непринятия сотрудником органов внутренних дел мер по предотвращению и (или) урегулированию конфликта интересов, стороной которого он является;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lastRenderedPageBreak/>
        <w:t>2) непредставления сотрудником органов внутренних дел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 участия сотрудника органов внутренних дел на платной основе в деятельности органа управления коммерческой организации, за исключением случаев, установленных федеральным законом;</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4) осуществления сотрудником органов внутренних дел предпринимательской деятельности;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5) вхождения сотрудника органов внутренних дел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6) нарушения сотрудником органов внутренних дел, его супругой (супругом) и несовершеннолетними детьми в случаях, предусмотренных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Сотрудник органов внутренних дел, замещающий должность руководителя (начальника), которому стало известно о возникновении у подчиненного ему сотрудника органов внутренних дел личной заинтересованности, которая приводит или может привести к конфликту интересов, подлежит увольнению в связи с утратой доверия в случае непринятия мер по предотвращению и (или) урегулированию конфликта интересов.".</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11</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Внести в Федеральный закон от 3 декабря 2012 года N 230-ФЗ "О контроле за соответствием расходов лиц, замещающих государственные должности, и иных лиц их доходам" (Собрание законодательства Российской Федерации, 2012, N 50, ст. 6953) следующие изменения: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статью 1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1</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Настоящий Федеральный закон в целях противодействия коррупции устанавливает правовые и организационные основы осуществления контроля за соответствием расходов лица, замещающего государственную должность (иного лица), расходов его супруги (супруга) и несовершеннолетних детей доходу данного лица и его супруги (супруга) в случаях и порядке, установленных настоящим Федеральным законом (далее - контроль за расходами), а также определяет категории лиц, в отношении которых осуществляется контроль за расходами, порядок осуществления контроля за расходами и механизм обращения в доход Российской Федерации имущества, в отношении которого не представлено сведений, подтверждающих его приобретение на законные доходы.";</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в пункте 1 части 1 статьи 2:</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а) подпункт "</w:t>
      </w:r>
      <w:proofErr w:type="spellStart"/>
      <w:r w:rsidRPr="00B36AA3">
        <w:rPr>
          <w:rFonts w:ascii="Roboto" w:eastAsia="Times New Roman" w:hAnsi="Roboto" w:cs="Times New Roman"/>
          <w:color w:val="373737"/>
          <w:sz w:val="19"/>
          <w:szCs w:val="19"/>
          <w:lang w:eastAsia="ru-RU"/>
        </w:rPr>
        <w:t>д</w:t>
      </w:r>
      <w:proofErr w:type="spellEnd"/>
      <w:r w:rsidRPr="00B36AA3">
        <w:rPr>
          <w:rFonts w:ascii="Roboto" w:eastAsia="Times New Roman" w:hAnsi="Roboto" w:cs="Times New Roman"/>
          <w:color w:val="373737"/>
          <w:sz w:val="19"/>
          <w:szCs w:val="19"/>
          <w:lang w:eastAsia="ru-RU"/>
        </w:rPr>
        <w:t>"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w:t>
      </w:r>
      <w:proofErr w:type="spellStart"/>
      <w:r w:rsidRPr="00B36AA3">
        <w:rPr>
          <w:rFonts w:ascii="Roboto" w:eastAsia="Times New Roman" w:hAnsi="Roboto" w:cs="Times New Roman"/>
          <w:color w:val="373737"/>
          <w:sz w:val="19"/>
          <w:szCs w:val="19"/>
          <w:lang w:eastAsia="ru-RU"/>
        </w:rPr>
        <w:t>д</w:t>
      </w:r>
      <w:proofErr w:type="spellEnd"/>
      <w:r w:rsidRPr="00B36AA3">
        <w:rPr>
          <w:rFonts w:ascii="Roboto" w:eastAsia="Times New Roman" w:hAnsi="Roboto" w:cs="Times New Roman"/>
          <w:color w:val="373737"/>
          <w:sz w:val="19"/>
          <w:szCs w:val="19"/>
          <w:lang w:eastAsia="ru-RU"/>
        </w:rPr>
        <w:t>) должности федеральной государственной службы,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lastRenderedPageBreak/>
        <w:t>б) подпункт "е"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"е) должности государственной гражданской службы субъектов Российской Федерации,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в) подпункт "ж"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"ж) должности муниципальной службы,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г) подпункт "</w:t>
      </w:r>
      <w:proofErr w:type="spellStart"/>
      <w:r w:rsidRPr="00B36AA3">
        <w:rPr>
          <w:rFonts w:ascii="Roboto" w:eastAsia="Times New Roman" w:hAnsi="Roboto" w:cs="Times New Roman"/>
          <w:color w:val="373737"/>
          <w:sz w:val="19"/>
          <w:szCs w:val="19"/>
          <w:lang w:eastAsia="ru-RU"/>
        </w:rPr>
        <w:t>з</w:t>
      </w:r>
      <w:proofErr w:type="spellEnd"/>
      <w:r w:rsidRPr="00B36AA3">
        <w:rPr>
          <w:rFonts w:ascii="Roboto" w:eastAsia="Times New Roman" w:hAnsi="Roboto" w:cs="Times New Roman"/>
          <w:color w:val="373737"/>
          <w:sz w:val="19"/>
          <w:szCs w:val="19"/>
          <w:lang w:eastAsia="ru-RU"/>
        </w:rPr>
        <w:t>"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w:t>
      </w:r>
      <w:proofErr w:type="spellStart"/>
      <w:r w:rsidRPr="00B36AA3">
        <w:rPr>
          <w:rFonts w:ascii="Roboto" w:eastAsia="Times New Roman" w:hAnsi="Roboto" w:cs="Times New Roman"/>
          <w:color w:val="373737"/>
          <w:sz w:val="19"/>
          <w:szCs w:val="19"/>
          <w:lang w:eastAsia="ru-RU"/>
        </w:rPr>
        <w:t>з</w:t>
      </w:r>
      <w:proofErr w:type="spellEnd"/>
      <w:r w:rsidRPr="00B36AA3">
        <w:rPr>
          <w:rFonts w:ascii="Roboto" w:eastAsia="Times New Roman" w:hAnsi="Roboto" w:cs="Times New Roman"/>
          <w:color w:val="373737"/>
          <w:sz w:val="19"/>
          <w:szCs w:val="19"/>
          <w:lang w:eastAsia="ru-RU"/>
        </w:rPr>
        <w:t>) должности в Банке России,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proofErr w:type="spellStart"/>
      <w:r w:rsidRPr="00B36AA3">
        <w:rPr>
          <w:rFonts w:ascii="Roboto" w:eastAsia="Times New Roman" w:hAnsi="Roboto" w:cs="Times New Roman"/>
          <w:color w:val="373737"/>
          <w:sz w:val="19"/>
          <w:szCs w:val="19"/>
          <w:lang w:eastAsia="ru-RU"/>
        </w:rPr>
        <w:t>д</w:t>
      </w:r>
      <w:proofErr w:type="spellEnd"/>
      <w:r w:rsidRPr="00B36AA3">
        <w:rPr>
          <w:rFonts w:ascii="Roboto" w:eastAsia="Times New Roman" w:hAnsi="Roboto" w:cs="Times New Roman"/>
          <w:color w:val="373737"/>
          <w:sz w:val="19"/>
          <w:szCs w:val="19"/>
          <w:lang w:eastAsia="ru-RU"/>
        </w:rPr>
        <w:t>) подпункт "и"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"и) должности в государственных корпорациях,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е) подпункт "к"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"к) должности в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ж) подпункт "л"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"л) должности в иных организациях, созданных Российской Федерацией на основании федеральных законов,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proofErr w:type="spellStart"/>
      <w:r w:rsidRPr="00B36AA3">
        <w:rPr>
          <w:rFonts w:ascii="Roboto" w:eastAsia="Times New Roman" w:hAnsi="Roboto" w:cs="Times New Roman"/>
          <w:color w:val="373737"/>
          <w:sz w:val="19"/>
          <w:szCs w:val="19"/>
          <w:lang w:eastAsia="ru-RU"/>
        </w:rPr>
        <w:t>з</w:t>
      </w:r>
      <w:proofErr w:type="spellEnd"/>
      <w:r w:rsidRPr="00B36AA3">
        <w:rPr>
          <w:rFonts w:ascii="Roboto" w:eastAsia="Times New Roman" w:hAnsi="Roboto" w:cs="Times New Roman"/>
          <w:color w:val="373737"/>
          <w:sz w:val="19"/>
          <w:szCs w:val="19"/>
          <w:lang w:eastAsia="ru-RU"/>
        </w:rPr>
        <w:t>) подпункт "м"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"м)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 статью 3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3</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 xml:space="preserve">1. Лицо, замещающее (занимающее) одну из должностей, указанных в пункте 1 части 1 статьи 2 настоящего Федерального закона, обязано ежегодно в сроки, установленные для представления сведений </w:t>
      </w:r>
      <w:r w:rsidRPr="00B36AA3">
        <w:rPr>
          <w:rFonts w:ascii="Roboto" w:eastAsia="Times New Roman" w:hAnsi="Roboto" w:cs="Times New Roman"/>
          <w:color w:val="373737"/>
          <w:sz w:val="19"/>
          <w:szCs w:val="19"/>
          <w:lang w:eastAsia="ru-RU"/>
        </w:rPr>
        <w:lastRenderedPageBreak/>
        <w:t>о доходах, об имуществе и обязательствах имущественного характера,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Сведения, указанные в части 1 настоящей статьи, представляются в порядке и сроки, установленные нормативными правовыми актами Президента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 нормативными актами Банка России,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локальными нормативными актами государственной корпорации, иной организации, созданной Российской Федерацией на основании федеральных законов, для представления сведений о доходах, об имуществе и обязательствах имущественного характера, с учетом особенностей, установленных настоящим Федеральным законом.";</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4) в статье 4:</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а) абзац первый части 1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Основанием для принятия решения об осуществлении контроля за расходами лица, замещающего (занимающего)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является достаточная информация о том, что данным лицом, его супругой (супругом) и (или) несовершеннолетними детьми в течение отчетного периода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на общую сумму, превышающую общий доход данного лица и его супруги (супруга) за три последних года, предшествующих отчетному периоду. Указанная информация в письменной форме может быть представлена в установленном порядке:";</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б) подпункт "а" пункта 1 части 4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"а) о его расходах, а также о расходах его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им, его супругой (супругом) и (или) несовершеннолетними детьми в течение отчетного периода, если общая сумма таких сделок превышает общий доход данного лица и его супруги (супруга) за три последних года, предшествующих отчетному периоду;";</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5) часть 4 статьи 8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 xml:space="preserve">"4. Представленные в соответствии с настоящим Федеральным законом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общая сумма таких сделок превышает общий доход лица, замещающего (занимающего) одну из должностей, указанных в пункте 1 части 1 статьи 2 настоящего Федерального закона, и его супруги (супруга) за три последних года, предшествующих отчетному периоду,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Банка России,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и предоставляются для опубликования </w:t>
      </w:r>
      <w:r w:rsidRPr="00B36AA3">
        <w:rPr>
          <w:rFonts w:ascii="Roboto" w:eastAsia="Times New Roman" w:hAnsi="Roboto" w:cs="Times New Roman"/>
          <w:color w:val="373737"/>
          <w:sz w:val="19"/>
          <w:szCs w:val="19"/>
          <w:lang w:eastAsia="ru-RU"/>
        </w:rPr>
        <w:lastRenderedPageBreak/>
        <w:t>средствам массовой информации в порядке,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Банка России, с соблюдением законодательства Российской Федерации о государственной тайне и о защите персональных данных.".</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12</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Внести в Федеральный закон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(Собрание законодательства Российской Федерации, 2013, N 19, ст. 2306) следующие изменения: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статью 1 после слов "суверенитета и национальной безопасности Российской Федерации," дополнить словами "и (или) участвующим в подготовке таких решений,";</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в статье 2:</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а) в части 1:</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пункт 1 дополнить подпунктом "и" следующего содержания:</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пункт 2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супругам и несовершеннолетним детям лиц, указанных в подпунктах "а" - "</w:t>
      </w:r>
      <w:proofErr w:type="spellStart"/>
      <w:r w:rsidRPr="00B36AA3">
        <w:rPr>
          <w:rFonts w:ascii="Roboto" w:eastAsia="Times New Roman" w:hAnsi="Roboto" w:cs="Times New Roman"/>
          <w:color w:val="373737"/>
          <w:sz w:val="19"/>
          <w:szCs w:val="19"/>
          <w:lang w:eastAsia="ru-RU"/>
        </w:rPr>
        <w:t>з</w:t>
      </w:r>
      <w:proofErr w:type="spellEnd"/>
      <w:r w:rsidRPr="00B36AA3">
        <w:rPr>
          <w:rFonts w:ascii="Roboto" w:eastAsia="Times New Roman" w:hAnsi="Roboto" w:cs="Times New Roman"/>
          <w:color w:val="373737"/>
          <w:sz w:val="19"/>
          <w:szCs w:val="19"/>
          <w:lang w:eastAsia="ru-RU"/>
        </w:rPr>
        <w:t>" пункта 1 настоящей части;";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б) часть 3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пункте 1 части 1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 часть 2 статьи 3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 xml:space="preserve">"2. В случае, если лица, указанные в части 1 статьи 2 настоящего Федерального закона, не могут выполнить требования, предусмотренные частью 1 настоящей статьи,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w:t>
      </w:r>
      <w:r w:rsidRPr="00B36AA3">
        <w:rPr>
          <w:rFonts w:ascii="Roboto" w:eastAsia="Times New Roman" w:hAnsi="Roboto" w:cs="Times New Roman"/>
          <w:color w:val="373737"/>
          <w:sz w:val="19"/>
          <w:szCs w:val="19"/>
          <w:lang w:eastAsia="ru-RU"/>
        </w:rPr>
        <w:lastRenderedPageBreak/>
        <w:t>иностранные финансовые инструменты, или в связи с иными обстоятельствами, не зависящими от воли лиц, указанных в части 1 статьи 2 настоящего Федерального закона, такие требования должны быть выполнены в течение трех месяцев со дня прекращения действия указанных в настоящей части ареста, запрета распоряжения или прекращения иных обстоятельств.";</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4) часть 3 статьи 4 изложить в следующей редакции: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 Лица, указанные в части 1 статьи 2 настоящего Федерального закона, обязаны в течение трех месяцев со дня замещения (занятия) гражданином должности, указанной в пункте 1 части 1 статьи 2 настоящего Федерального закона,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13</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Признать утратившими силу:</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1) абзац третий пункта 18 статьи 26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2) пункт 12 статьи 1 Федерального закона от 25 декабря 2008 года N 274-ФЗ "О внесении изменений в отдельные законодательные акты Российской Федерации в связи с принятием Федерального закона "О противодействии коррупции" (Собрание законодательства Российской Федерации, 2008, N 52, ст. 6229) в части дополнения приложениями 1 - 4;</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3) пункты 2 и 3 статьи 20 Федерального закона от 3 декабря 2012 года N 231-ФЗ "О внесении изменений в отдельные законодательные акты Российской Федерации в связи с принятием Федерального закона "О контроле за соответствием расходов лиц, замещающих государственные должности, и иных лиц их доходам" (Собрание законодательства Российской Федерации, 2012, N 50, ст. 6954);</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4) статью 20 Федерального закона от 7 мая 2013 года N 102-ФЗ "О внесении изменений в отдельные законодательные акты Российской Федерации в связи с принятием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(Собрание законодательства Российской Федерации, 2013, N 19, ст. 2329).</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Статья 14</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color w:val="373737"/>
          <w:sz w:val="19"/>
          <w:szCs w:val="19"/>
          <w:lang w:eastAsia="ru-RU"/>
        </w:rPr>
        <w:t>Настоящий Федеральный закон вступает в силу с 1 января 2015 года.</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Президент Российской Федерации</w:t>
      </w:r>
    </w:p>
    <w:p w:rsidR="00B36AA3" w:rsidRPr="00B36AA3" w:rsidRDefault="00B36AA3" w:rsidP="00B36AA3">
      <w:pPr>
        <w:shd w:val="clear" w:color="auto" w:fill="FFFFFF"/>
        <w:spacing w:before="240" w:after="240" w:line="250" w:lineRule="atLeast"/>
        <w:ind w:left="701"/>
        <w:rPr>
          <w:rFonts w:ascii="Roboto" w:eastAsia="Times New Roman" w:hAnsi="Roboto" w:cs="Times New Roman"/>
          <w:color w:val="373737"/>
          <w:sz w:val="19"/>
          <w:szCs w:val="19"/>
          <w:lang w:eastAsia="ru-RU"/>
        </w:rPr>
      </w:pPr>
      <w:r w:rsidRPr="00B36AA3">
        <w:rPr>
          <w:rFonts w:ascii="Roboto" w:eastAsia="Times New Roman" w:hAnsi="Roboto" w:cs="Times New Roman"/>
          <w:b/>
          <w:bCs/>
          <w:color w:val="373737"/>
          <w:sz w:val="19"/>
          <w:szCs w:val="19"/>
          <w:lang w:eastAsia="ru-RU"/>
        </w:rPr>
        <w:t>В. Путин</w:t>
      </w:r>
    </w:p>
    <w:p w:rsidR="00D4059E" w:rsidRDefault="00D4059E"/>
    <w:sectPr w:rsidR="00D4059E" w:rsidSect="00D405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Roboto Condensed">
    <w:altName w:val="Times New Roman"/>
    <w:charset w:val="00"/>
    <w:family w:val="auto"/>
    <w:pitch w:val="default"/>
    <w:sig w:usb0="00000000" w:usb1="00000000" w:usb2="00000000" w:usb3="00000000" w:csb0="00000000" w:csb1="00000000"/>
  </w:font>
  <w:font w:name="Roboto">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rsids>
    <w:rsidRoot w:val="00B36AA3"/>
    <w:rsid w:val="002F77F0"/>
    <w:rsid w:val="006C6C59"/>
    <w:rsid w:val="00B36AA3"/>
    <w:rsid w:val="00D405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059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36AA3"/>
    <w:rPr>
      <w:color w:val="344A64"/>
      <w:u w:val="single"/>
      <w:bdr w:val="none" w:sz="0" w:space="0" w:color="auto" w:frame="1"/>
    </w:rPr>
  </w:style>
  <w:style w:type="character" w:customStyle="1" w:styleId="comments2">
    <w:name w:val="comments2"/>
    <w:basedOn w:val="a0"/>
    <w:rsid w:val="00B36AA3"/>
    <w:rPr>
      <w:b w:val="0"/>
      <w:bCs w:val="0"/>
      <w:color w:val="FFFFFF"/>
      <w:sz w:val="11"/>
      <w:szCs w:val="11"/>
    </w:rPr>
  </w:style>
  <w:style w:type="character" w:customStyle="1" w:styleId="tik-text1">
    <w:name w:val="tik-text1"/>
    <w:basedOn w:val="a0"/>
    <w:rsid w:val="00B36AA3"/>
    <w:rPr>
      <w:color w:val="B5B5B5"/>
      <w:sz w:val="15"/>
      <w:szCs w:val="15"/>
    </w:rPr>
  </w:style>
  <w:style w:type="paragraph" w:styleId="a4">
    <w:name w:val="Balloon Text"/>
    <w:basedOn w:val="a"/>
    <w:link w:val="a5"/>
    <w:uiPriority w:val="99"/>
    <w:semiHidden/>
    <w:unhideWhenUsed/>
    <w:rsid w:val="00B36AA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36AA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7625082">
      <w:bodyDiv w:val="1"/>
      <w:marLeft w:val="0"/>
      <w:marRight w:val="0"/>
      <w:marTop w:val="0"/>
      <w:marBottom w:val="0"/>
      <w:divBdr>
        <w:top w:val="none" w:sz="0" w:space="0" w:color="auto"/>
        <w:left w:val="none" w:sz="0" w:space="0" w:color="auto"/>
        <w:bottom w:val="none" w:sz="0" w:space="0" w:color="auto"/>
        <w:right w:val="none" w:sz="0" w:space="0" w:color="auto"/>
      </w:divBdr>
      <w:divsChild>
        <w:div w:id="1891729174">
          <w:marLeft w:val="0"/>
          <w:marRight w:val="0"/>
          <w:marTop w:val="0"/>
          <w:marBottom w:val="0"/>
          <w:divBdr>
            <w:top w:val="none" w:sz="0" w:space="0" w:color="auto"/>
            <w:left w:val="none" w:sz="0" w:space="0" w:color="auto"/>
            <w:bottom w:val="none" w:sz="0" w:space="0" w:color="auto"/>
            <w:right w:val="none" w:sz="0" w:space="0" w:color="auto"/>
          </w:divBdr>
          <w:divsChild>
            <w:div w:id="2036956895">
              <w:marLeft w:val="0"/>
              <w:marRight w:val="0"/>
              <w:marTop w:val="0"/>
              <w:marBottom w:val="125"/>
              <w:divBdr>
                <w:top w:val="single" w:sz="2" w:space="0" w:color="808080"/>
                <w:left w:val="single" w:sz="2" w:space="0" w:color="808080"/>
                <w:bottom w:val="single" w:sz="2" w:space="0" w:color="808080"/>
                <w:right w:val="single" w:sz="2" w:space="0" w:color="808080"/>
              </w:divBdr>
              <w:divsChild>
                <w:div w:id="372314513">
                  <w:marLeft w:val="0"/>
                  <w:marRight w:val="0"/>
                  <w:marTop w:val="0"/>
                  <w:marBottom w:val="0"/>
                  <w:divBdr>
                    <w:top w:val="none" w:sz="0" w:space="0" w:color="auto"/>
                    <w:left w:val="none" w:sz="0" w:space="0" w:color="auto"/>
                    <w:bottom w:val="none" w:sz="0" w:space="0" w:color="auto"/>
                    <w:right w:val="none" w:sz="0" w:space="0" w:color="auto"/>
                  </w:divBdr>
                  <w:divsChild>
                    <w:div w:id="1887914381">
                      <w:marLeft w:val="0"/>
                      <w:marRight w:val="0"/>
                      <w:marTop w:val="0"/>
                      <w:marBottom w:val="0"/>
                      <w:divBdr>
                        <w:top w:val="none" w:sz="0" w:space="0" w:color="auto"/>
                        <w:left w:val="none" w:sz="0" w:space="0" w:color="auto"/>
                        <w:bottom w:val="none" w:sz="0" w:space="0" w:color="auto"/>
                        <w:right w:val="none" w:sz="0" w:space="0" w:color="auto"/>
                      </w:divBdr>
                    </w:div>
                    <w:div w:id="974529322">
                      <w:marLeft w:val="0"/>
                      <w:marRight w:val="0"/>
                      <w:marTop w:val="0"/>
                      <w:marBottom w:val="0"/>
                      <w:divBdr>
                        <w:top w:val="none" w:sz="0" w:space="0" w:color="auto"/>
                        <w:left w:val="none" w:sz="0" w:space="0" w:color="auto"/>
                        <w:bottom w:val="none" w:sz="0" w:space="0" w:color="auto"/>
                        <w:right w:val="none" w:sz="0" w:space="0" w:color="auto"/>
                      </w:divBdr>
                    </w:div>
                    <w:div w:id="1350251190">
                      <w:marLeft w:val="200"/>
                      <w:marRight w:val="0"/>
                      <w:marTop w:val="0"/>
                      <w:marBottom w:val="0"/>
                      <w:divBdr>
                        <w:top w:val="none" w:sz="0" w:space="0" w:color="auto"/>
                        <w:left w:val="none" w:sz="0" w:space="0" w:color="auto"/>
                        <w:bottom w:val="none" w:sz="0" w:space="0" w:color="auto"/>
                        <w:right w:val="none" w:sz="0" w:space="0" w:color="auto"/>
                      </w:divBdr>
                      <w:divsChild>
                        <w:div w:id="90711675">
                          <w:marLeft w:val="0"/>
                          <w:marRight w:val="0"/>
                          <w:marTop w:val="0"/>
                          <w:marBottom w:val="0"/>
                          <w:divBdr>
                            <w:top w:val="none" w:sz="0" w:space="0" w:color="auto"/>
                            <w:left w:val="none" w:sz="0" w:space="0" w:color="auto"/>
                            <w:bottom w:val="none" w:sz="0" w:space="0" w:color="auto"/>
                            <w:right w:val="none" w:sz="0" w:space="0" w:color="auto"/>
                          </w:divBdr>
                          <w:divsChild>
                            <w:div w:id="1731730109">
                              <w:marLeft w:val="0"/>
                              <w:marRight w:val="0"/>
                              <w:marTop w:val="0"/>
                              <w:marBottom w:val="0"/>
                              <w:divBdr>
                                <w:top w:val="none" w:sz="0" w:space="0" w:color="auto"/>
                                <w:left w:val="none" w:sz="0" w:space="0" w:color="auto"/>
                                <w:bottom w:val="none" w:sz="0" w:space="0" w:color="auto"/>
                                <w:right w:val="none" w:sz="0" w:space="0" w:color="auto"/>
                              </w:divBdr>
                              <w:divsChild>
                                <w:div w:id="1665545317">
                                  <w:marLeft w:val="0"/>
                                  <w:marRight w:val="0"/>
                                  <w:marTop w:val="0"/>
                                  <w:marBottom w:val="63"/>
                                  <w:divBdr>
                                    <w:top w:val="none" w:sz="0" w:space="0" w:color="auto"/>
                                    <w:left w:val="none" w:sz="0" w:space="0" w:color="auto"/>
                                    <w:bottom w:val="none" w:sz="0" w:space="0" w:color="auto"/>
                                    <w:right w:val="none" w:sz="0" w:space="0" w:color="auto"/>
                                  </w:divBdr>
                                </w:div>
                                <w:div w:id="390353909">
                                  <w:marLeft w:val="0"/>
                                  <w:marRight w:val="0"/>
                                  <w:marTop w:val="0"/>
                                  <w:marBottom w:val="0"/>
                                  <w:divBdr>
                                    <w:top w:val="none" w:sz="0" w:space="0" w:color="auto"/>
                                    <w:left w:val="none" w:sz="0" w:space="0" w:color="auto"/>
                                    <w:bottom w:val="none" w:sz="0" w:space="0" w:color="auto"/>
                                    <w:right w:val="none" w:sz="0" w:space="0" w:color="auto"/>
                                  </w:divBdr>
                                </w:div>
                                <w:div w:id="2078243044">
                                  <w:marLeft w:val="0"/>
                                  <w:marRight w:val="0"/>
                                  <w:marTop w:val="63"/>
                                  <w:marBottom w:val="63"/>
                                  <w:divBdr>
                                    <w:top w:val="none" w:sz="0" w:space="0" w:color="auto"/>
                                    <w:left w:val="none" w:sz="0" w:space="0" w:color="auto"/>
                                    <w:bottom w:val="none" w:sz="0" w:space="0" w:color="auto"/>
                                    <w:right w:val="none" w:sz="0" w:space="0" w:color="auto"/>
                                  </w:divBdr>
                                </w:div>
                              </w:divsChild>
                            </w:div>
                            <w:div w:id="1334723632">
                              <w:marLeft w:val="0"/>
                              <w:marRight w:val="0"/>
                              <w:marTop w:val="0"/>
                              <w:marBottom w:val="0"/>
                              <w:divBdr>
                                <w:top w:val="none" w:sz="0" w:space="0" w:color="auto"/>
                                <w:left w:val="none" w:sz="0" w:space="0" w:color="auto"/>
                                <w:bottom w:val="none" w:sz="0" w:space="0" w:color="auto"/>
                                <w:right w:val="none" w:sz="0" w:space="0" w:color="auto"/>
                              </w:divBdr>
                              <w:divsChild>
                                <w:div w:id="992023492">
                                  <w:marLeft w:val="0"/>
                                  <w:marRight w:val="0"/>
                                  <w:marTop w:val="0"/>
                                  <w:marBottom w:val="0"/>
                                  <w:divBdr>
                                    <w:top w:val="none" w:sz="0" w:space="0" w:color="auto"/>
                                    <w:left w:val="none" w:sz="0" w:space="0" w:color="auto"/>
                                    <w:bottom w:val="none" w:sz="0" w:space="0" w:color="auto"/>
                                    <w:right w:val="none" w:sz="0" w:space="0" w:color="auto"/>
                                  </w:divBdr>
                                  <w:divsChild>
                                    <w:div w:id="117672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facebook.com/sharer.php?u=http://www.rg.ru/2014/12/24/antikorrupt-dok.html" TargetMode="External"/><Relationship Id="rId18" Type="http://schemas.openxmlformats.org/officeDocument/2006/relationships/hyperlink" Target="http://www.rg.ru/gazeta/rg/2014/12/24.html" TargetMode="External"/><Relationship Id="rId3" Type="http://schemas.openxmlformats.org/officeDocument/2006/relationships/webSettings" Target="webSettings.xml"/><Relationship Id="rId7" Type="http://schemas.openxmlformats.org/officeDocument/2006/relationships/hyperlink" Target="http://www.rg.ru/printable/2014/12/24/antikorrupt-dok.html" TargetMode="External"/><Relationship Id="rId12" Type="http://schemas.openxmlformats.org/officeDocument/2006/relationships/image" Target="media/image4.png"/><Relationship Id="rId17" Type="http://schemas.openxmlformats.org/officeDocument/2006/relationships/hyperlink" Target="http://www.rg.ru/2014/12/24/antikorrupt-dok.html" TargetMode="Externa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vkontakte.ru/share.php?url=http://www.rg.ru/2014/12/24/antikorrupt-dok.html" TargetMode="External"/><Relationship Id="rId5" Type="http://schemas.openxmlformats.org/officeDocument/2006/relationships/hyperlink" Target="http://outer.rg.ru/plain/download_doc/?url=2014/12/24/antikorrupt-dok.html" TargetMode="External"/><Relationship Id="rId15" Type="http://schemas.openxmlformats.org/officeDocument/2006/relationships/hyperlink" Target="https://m.google.com/app/plus/x/?v=compose&amp;content=http://www.rg.ru/2014/12/24/antikorrupt-dok.html"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hyperlink" Target="http://www.rg.ru/2014/12/24/antikorrupt-dok.html" TargetMode="External"/><Relationship Id="rId9" Type="http://schemas.openxmlformats.org/officeDocument/2006/relationships/hyperlink" Target="http://twitter.com/home?status=http://www.rg.ru/2014/12/24/antikorrupt-dok.html" TargetMode="External"/><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5288</Words>
  <Characters>30143</Characters>
  <Application>Microsoft Office Word</Application>
  <DocSecurity>0</DocSecurity>
  <Lines>251</Lines>
  <Paragraphs>70</Paragraphs>
  <ScaleCrop>false</ScaleCrop>
  <Company/>
  <LinksUpToDate>false</LinksUpToDate>
  <CharactersWithSpaces>35361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Nachkadry</dc:creator>
  <cp:lastModifiedBy>Nachkadry</cp:lastModifiedBy>
  <cp:revision>1</cp:revision>
  <dcterms:created xsi:type="dcterms:W3CDTF">2016-01-27T04:44:00Z</dcterms:created>
  <dcterms:modified xsi:type="dcterms:W3CDTF">2016-01-27T04:44:00Z</dcterms:modified>
</cp:coreProperties>
</file>