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156B" w:rsidRPr="005A156B" w:rsidRDefault="005A156B" w:rsidP="005A156B">
      <w:pPr>
        <w:shd w:val="clear" w:color="auto" w:fill="FFFFFF"/>
        <w:spacing w:after="0" w:line="240" w:lineRule="auto"/>
        <w:outlineLvl w:val="1"/>
        <w:rPr>
          <w:rFonts w:ascii="Roboto Condensed" w:eastAsia="Times New Roman" w:hAnsi="Roboto Condensed" w:cs="Times New Roman"/>
          <w:color w:val="373737"/>
          <w:kern w:val="36"/>
          <w:sz w:val="44"/>
          <w:szCs w:val="44"/>
          <w:lang w:eastAsia="ru-RU"/>
        </w:rPr>
      </w:pPr>
      <w:r w:rsidRPr="005A156B">
        <w:rPr>
          <w:rFonts w:ascii="Roboto Condensed" w:eastAsia="Times New Roman" w:hAnsi="Roboto Condensed" w:cs="Times New Roman"/>
          <w:color w:val="373737"/>
          <w:kern w:val="36"/>
          <w:sz w:val="44"/>
          <w:szCs w:val="44"/>
          <w:lang w:eastAsia="ru-RU"/>
        </w:rPr>
        <w:t>Федеральный закон Российской Федерации от 4 мая 2011 г. N 97-ФЗ</w:t>
      </w:r>
    </w:p>
    <w:p w:rsidR="005A156B" w:rsidRPr="005A156B" w:rsidRDefault="005A156B" w:rsidP="005A156B">
      <w:pPr>
        <w:shd w:val="clear" w:color="auto" w:fill="FFFFFF"/>
        <w:spacing w:after="0" w:line="240" w:lineRule="auto"/>
        <w:outlineLvl w:val="2"/>
        <w:rPr>
          <w:rFonts w:ascii="Roboto Condensed" w:eastAsia="Times New Roman" w:hAnsi="Roboto Condensed" w:cs="Times New Roman"/>
          <w:color w:val="373737"/>
          <w:sz w:val="24"/>
          <w:szCs w:val="24"/>
          <w:lang w:eastAsia="ru-RU"/>
        </w:rPr>
      </w:pPr>
      <w:r w:rsidRPr="005A156B">
        <w:rPr>
          <w:rFonts w:ascii="Roboto Condensed" w:eastAsia="Times New Roman" w:hAnsi="Roboto Condensed" w:cs="Times New Roman"/>
          <w:color w:val="373737"/>
          <w:sz w:val="24"/>
          <w:szCs w:val="24"/>
          <w:lang w:eastAsia="ru-RU"/>
        </w:rPr>
        <w:t xml:space="preserve">"О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 </w:t>
      </w:r>
      <w:hyperlink r:id="rId4" w:anchor="comments" w:history="1">
        <w:r w:rsidRPr="005A156B">
          <w:rPr>
            <w:rFonts w:ascii="Roboto Condensed" w:eastAsia="Times New Roman" w:hAnsi="Roboto Condensed" w:cs="Times New Roman"/>
            <w:color w:val="FFFFFF"/>
            <w:sz w:val="11"/>
            <w:u w:val="single"/>
            <w:lang w:eastAsia="ru-RU"/>
          </w:rPr>
          <w:t>0</w:t>
        </w:r>
      </w:hyperlink>
    </w:p>
    <w:p w:rsidR="005A156B" w:rsidRPr="005A156B" w:rsidRDefault="005A156B" w:rsidP="005A156B">
      <w:pPr>
        <w:shd w:val="clear" w:color="auto" w:fill="FFFFFF"/>
        <w:spacing w:after="63" w:line="240" w:lineRule="auto"/>
        <w:rPr>
          <w:rFonts w:ascii="Roboto" w:eastAsia="Times New Roman" w:hAnsi="Roboto" w:cs="Times New Roman"/>
          <w:color w:val="B5B5B5"/>
          <w:sz w:val="15"/>
          <w:szCs w:val="15"/>
          <w:lang w:eastAsia="ru-RU"/>
        </w:rPr>
      </w:pPr>
      <w:r w:rsidRPr="005A156B">
        <w:rPr>
          <w:rFonts w:ascii="Roboto Condensed" w:eastAsia="Times New Roman" w:hAnsi="Roboto Condensed" w:cs="Times New Roman"/>
          <w:color w:val="373737"/>
          <w:sz w:val="24"/>
          <w:szCs w:val="24"/>
          <w:lang w:eastAsia="ru-RU"/>
        </w:rPr>
        <w:pict/>
      </w:r>
      <w:r w:rsidRPr="005A156B">
        <w:rPr>
          <w:rFonts w:ascii="Roboto" w:eastAsia="Times New Roman" w:hAnsi="Roboto" w:cs="Times New Roman"/>
          <w:color w:val="B5B5B5"/>
          <w:sz w:val="15"/>
          <w:szCs w:val="15"/>
          <w:lang w:eastAsia="ru-RU"/>
        </w:rPr>
        <w:t>Работа с документами:</w:t>
      </w:r>
    </w:p>
    <w:p w:rsidR="005A156B" w:rsidRPr="005A156B" w:rsidRDefault="005A156B" w:rsidP="005A156B">
      <w:pPr>
        <w:shd w:val="clear" w:color="auto" w:fill="FFFFFF"/>
        <w:spacing w:after="0" w:line="240" w:lineRule="auto"/>
        <w:rPr>
          <w:rFonts w:ascii="Roboto" w:eastAsia="Times New Roman" w:hAnsi="Roboto" w:cs="Times New Roman"/>
          <w:color w:val="B5B5B5"/>
          <w:sz w:val="15"/>
          <w:szCs w:val="15"/>
          <w:lang w:eastAsia="ru-RU"/>
        </w:rPr>
      </w:pPr>
      <w:hyperlink r:id="rId5" w:history="1">
        <w:r>
          <w:rPr>
            <w:rFonts w:ascii="Roboto" w:eastAsia="Times New Roman" w:hAnsi="Roboto" w:cs="Times New Roman"/>
            <w:noProof/>
            <w:color w:val="344A64"/>
            <w:sz w:val="15"/>
            <w:szCs w:val="15"/>
            <w:bdr w:val="none" w:sz="0" w:space="0" w:color="auto" w:frame="1"/>
            <w:lang w:eastAsia="ru-RU"/>
          </w:rPr>
          <w:drawing>
            <wp:inline distT="0" distB="0" distL="0" distR="0">
              <wp:extent cx="135255" cy="135255"/>
              <wp:effectExtent l="19050" t="0" r="0" b="0"/>
              <wp:docPr id="2" name="Рисунок 2" descr="Сохранить в формате MS Word">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охранить в формате MS Word">
                        <a:hlinkClick r:id="rId5"/>
                      </pic:cNvPr>
                      <pic:cNvPicPr>
                        <a:picLocks noChangeAspect="1" noChangeArrowheads="1"/>
                      </pic:cNvPicPr>
                    </pic:nvPicPr>
                    <pic:blipFill>
                      <a:blip r:embed="rId6" cstate="print"/>
                      <a:srcRect/>
                      <a:stretch>
                        <a:fillRect/>
                      </a:stretch>
                    </pic:blipFill>
                    <pic:spPr bwMode="auto">
                      <a:xfrm>
                        <a:off x="0" y="0"/>
                        <a:ext cx="135255" cy="135255"/>
                      </a:xfrm>
                      <a:prstGeom prst="rect">
                        <a:avLst/>
                      </a:prstGeom>
                      <a:noFill/>
                      <a:ln w="9525">
                        <a:noFill/>
                        <a:miter lim="800000"/>
                        <a:headEnd/>
                        <a:tailEnd/>
                      </a:ln>
                    </pic:spPr>
                  </pic:pic>
                </a:graphicData>
              </a:graphic>
            </wp:inline>
          </w:drawing>
        </w:r>
        <w:r w:rsidRPr="005A156B">
          <w:rPr>
            <w:rFonts w:ascii="Roboto" w:eastAsia="Times New Roman" w:hAnsi="Roboto" w:cs="Times New Roman"/>
            <w:color w:val="344A64"/>
            <w:sz w:val="15"/>
            <w:u w:val="single"/>
            <w:lang w:eastAsia="ru-RU"/>
          </w:rPr>
          <w:t xml:space="preserve">Сохранить в формате MS </w:t>
        </w:r>
        <w:proofErr w:type="spellStart"/>
        <w:r w:rsidRPr="005A156B">
          <w:rPr>
            <w:rFonts w:ascii="Roboto" w:eastAsia="Times New Roman" w:hAnsi="Roboto" w:cs="Times New Roman"/>
            <w:color w:val="344A64"/>
            <w:sz w:val="15"/>
            <w:u w:val="single"/>
            <w:lang w:eastAsia="ru-RU"/>
          </w:rPr>
          <w:t>Word</w:t>
        </w:r>
        <w:proofErr w:type="spellEnd"/>
      </w:hyperlink>
      <w:r w:rsidRPr="005A156B">
        <w:rPr>
          <w:rFonts w:ascii="Roboto" w:eastAsia="Times New Roman" w:hAnsi="Roboto" w:cs="Times New Roman"/>
          <w:color w:val="B5B5B5"/>
          <w:sz w:val="15"/>
          <w:szCs w:val="15"/>
          <w:lang w:eastAsia="ru-RU"/>
        </w:rPr>
        <w:br/>
      </w:r>
      <w:hyperlink r:id="rId7" w:history="1">
        <w:r>
          <w:rPr>
            <w:rFonts w:ascii="Roboto" w:eastAsia="Times New Roman" w:hAnsi="Roboto" w:cs="Times New Roman"/>
            <w:noProof/>
            <w:color w:val="344A64"/>
            <w:sz w:val="15"/>
            <w:szCs w:val="15"/>
            <w:bdr w:val="none" w:sz="0" w:space="0" w:color="auto" w:frame="1"/>
            <w:lang w:eastAsia="ru-RU"/>
          </w:rPr>
          <w:drawing>
            <wp:inline distT="0" distB="0" distL="0" distR="0">
              <wp:extent cx="135255" cy="135255"/>
              <wp:effectExtent l="19050" t="0" r="0" b="0"/>
              <wp:docPr id="3" name="Рисунок 3" descr="Версия для печати">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ерсия для печати">
                        <a:hlinkClick r:id="rId7"/>
                      </pic:cNvPr>
                      <pic:cNvPicPr>
                        <a:picLocks noChangeAspect="1" noChangeArrowheads="1"/>
                      </pic:cNvPicPr>
                    </pic:nvPicPr>
                    <pic:blipFill>
                      <a:blip r:embed="rId8" cstate="print"/>
                      <a:srcRect/>
                      <a:stretch>
                        <a:fillRect/>
                      </a:stretch>
                    </pic:blipFill>
                    <pic:spPr bwMode="auto">
                      <a:xfrm>
                        <a:off x="0" y="0"/>
                        <a:ext cx="135255" cy="135255"/>
                      </a:xfrm>
                      <a:prstGeom prst="rect">
                        <a:avLst/>
                      </a:prstGeom>
                      <a:noFill/>
                      <a:ln w="9525">
                        <a:noFill/>
                        <a:miter lim="800000"/>
                        <a:headEnd/>
                        <a:tailEnd/>
                      </a:ln>
                    </pic:spPr>
                  </pic:pic>
                </a:graphicData>
              </a:graphic>
            </wp:inline>
          </w:drawing>
        </w:r>
        <w:r w:rsidRPr="005A156B">
          <w:rPr>
            <w:rFonts w:ascii="Roboto" w:eastAsia="Times New Roman" w:hAnsi="Roboto" w:cs="Times New Roman"/>
            <w:color w:val="344A64"/>
            <w:sz w:val="15"/>
            <w:u w:val="single"/>
            <w:lang w:eastAsia="ru-RU"/>
          </w:rPr>
          <w:t>Версия для печати</w:t>
        </w:r>
      </w:hyperlink>
      <w:r w:rsidRPr="005A156B">
        <w:rPr>
          <w:rFonts w:ascii="Roboto" w:eastAsia="Times New Roman" w:hAnsi="Roboto" w:cs="Times New Roman"/>
          <w:color w:val="B5B5B5"/>
          <w:sz w:val="15"/>
          <w:szCs w:val="15"/>
          <w:lang w:eastAsia="ru-RU"/>
        </w:rPr>
        <w:br/>
      </w:r>
    </w:p>
    <w:p w:rsidR="005A156B" w:rsidRPr="005A156B" w:rsidRDefault="005A156B" w:rsidP="005A156B">
      <w:pPr>
        <w:shd w:val="clear" w:color="auto" w:fill="FFFFFF"/>
        <w:spacing w:after="0" w:line="240" w:lineRule="auto"/>
        <w:rPr>
          <w:rFonts w:ascii="Roboto" w:eastAsia="Times New Roman" w:hAnsi="Roboto" w:cs="Times New Roman"/>
          <w:color w:val="B5B5B5"/>
          <w:sz w:val="15"/>
          <w:szCs w:val="15"/>
          <w:lang w:eastAsia="ru-RU"/>
        </w:rPr>
      </w:pPr>
      <w:r w:rsidRPr="005A156B">
        <w:rPr>
          <w:rFonts w:ascii="Roboto" w:eastAsia="Times New Roman" w:hAnsi="Roboto" w:cs="Times New Roman"/>
          <w:color w:val="B5B5B5"/>
          <w:sz w:val="15"/>
          <w:szCs w:val="15"/>
          <w:lang w:eastAsia="ru-RU"/>
        </w:rPr>
        <w:pict/>
      </w:r>
      <w:r>
        <w:rPr>
          <w:rFonts w:ascii="Roboto" w:eastAsia="Times New Roman" w:hAnsi="Roboto" w:cs="Times New Roman"/>
          <w:noProof/>
          <w:color w:val="344A64"/>
          <w:sz w:val="15"/>
          <w:szCs w:val="15"/>
          <w:bdr w:val="none" w:sz="0" w:space="0" w:color="auto" w:frame="1"/>
          <w:lang w:eastAsia="ru-RU"/>
        </w:rPr>
        <w:drawing>
          <wp:inline distT="0" distB="0" distL="0" distR="0">
            <wp:extent cx="135255" cy="135255"/>
            <wp:effectExtent l="19050" t="0" r="0" b="0"/>
            <wp:docPr id="5" name="Рисунок 5" descr="Twitter">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
                      <a:hlinkClick r:id="rId9" tgtFrame="&quot;_BLANK&quot;"/>
                    </pic:cNvPr>
                    <pic:cNvPicPr>
                      <a:picLocks noChangeAspect="1" noChangeArrowheads="1"/>
                    </pic:cNvPicPr>
                  </pic:nvPicPr>
                  <pic:blipFill>
                    <a:blip r:embed="rId10" cstate="print"/>
                    <a:srcRect/>
                    <a:stretch>
                      <a:fillRect/>
                    </a:stretch>
                  </pic:blipFill>
                  <pic:spPr bwMode="auto">
                    <a:xfrm>
                      <a:off x="0" y="0"/>
                      <a:ext cx="135255" cy="135255"/>
                    </a:xfrm>
                    <a:prstGeom prst="rect">
                      <a:avLst/>
                    </a:prstGeom>
                    <a:noFill/>
                    <a:ln w="9525">
                      <a:noFill/>
                      <a:miter lim="800000"/>
                      <a:headEnd/>
                      <a:tailEnd/>
                    </a:ln>
                  </pic:spPr>
                </pic:pic>
              </a:graphicData>
            </a:graphic>
          </wp:inline>
        </w:drawing>
      </w:r>
      <w:r>
        <w:rPr>
          <w:rFonts w:ascii="Roboto" w:eastAsia="Times New Roman" w:hAnsi="Roboto" w:cs="Times New Roman"/>
          <w:noProof/>
          <w:color w:val="344A64"/>
          <w:sz w:val="15"/>
          <w:szCs w:val="15"/>
          <w:bdr w:val="none" w:sz="0" w:space="0" w:color="auto" w:frame="1"/>
          <w:lang w:eastAsia="ru-RU"/>
        </w:rPr>
        <w:drawing>
          <wp:inline distT="0" distB="0" distL="0" distR="0">
            <wp:extent cx="135255" cy="135255"/>
            <wp:effectExtent l="19050" t="0" r="0" b="0"/>
            <wp:docPr id="6" name="Рисунок 6" descr="ВКонтакте">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ВКонтакте">
                      <a:hlinkClick r:id="rId11" tgtFrame="&quot;_BLANK&quot;"/>
                    </pic:cNvPr>
                    <pic:cNvPicPr>
                      <a:picLocks noChangeAspect="1" noChangeArrowheads="1"/>
                    </pic:cNvPicPr>
                  </pic:nvPicPr>
                  <pic:blipFill>
                    <a:blip r:embed="rId12" cstate="print"/>
                    <a:srcRect/>
                    <a:stretch>
                      <a:fillRect/>
                    </a:stretch>
                  </pic:blipFill>
                  <pic:spPr bwMode="auto">
                    <a:xfrm>
                      <a:off x="0" y="0"/>
                      <a:ext cx="135255" cy="135255"/>
                    </a:xfrm>
                    <a:prstGeom prst="rect">
                      <a:avLst/>
                    </a:prstGeom>
                    <a:noFill/>
                    <a:ln w="9525">
                      <a:noFill/>
                      <a:miter lim="800000"/>
                      <a:headEnd/>
                      <a:tailEnd/>
                    </a:ln>
                  </pic:spPr>
                </pic:pic>
              </a:graphicData>
            </a:graphic>
          </wp:inline>
        </w:drawing>
      </w:r>
      <w:r>
        <w:rPr>
          <w:rFonts w:ascii="Roboto" w:eastAsia="Times New Roman" w:hAnsi="Roboto" w:cs="Times New Roman"/>
          <w:noProof/>
          <w:color w:val="344A64"/>
          <w:sz w:val="15"/>
          <w:szCs w:val="15"/>
          <w:bdr w:val="none" w:sz="0" w:space="0" w:color="auto" w:frame="1"/>
          <w:lang w:eastAsia="ru-RU"/>
        </w:rPr>
        <w:drawing>
          <wp:inline distT="0" distB="0" distL="0" distR="0">
            <wp:extent cx="135255" cy="135255"/>
            <wp:effectExtent l="19050" t="0" r="0" b="0"/>
            <wp:docPr id="7" name="Рисунок 7" descr="Facebook">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cebook">
                      <a:hlinkClick r:id="rId13" tgtFrame="&quot;_BLANK&quot;"/>
                    </pic:cNvPr>
                    <pic:cNvPicPr>
                      <a:picLocks noChangeAspect="1" noChangeArrowheads="1"/>
                    </pic:cNvPicPr>
                  </pic:nvPicPr>
                  <pic:blipFill>
                    <a:blip r:embed="rId14" cstate="print"/>
                    <a:srcRect/>
                    <a:stretch>
                      <a:fillRect/>
                    </a:stretch>
                  </pic:blipFill>
                  <pic:spPr bwMode="auto">
                    <a:xfrm>
                      <a:off x="0" y="0"/>
                      <a:ext cx="135255" cy="135255"/>
                    </a:xfrm>
                    <a:prstGeom prst="rect">
                      <a:avLst/>
                    </a:prstGeom>
                    <a:noFill/>
                    <a:ln w="9525">
                      <a:noFill/>
                      <a:miter lim="800000"/>
                      <a:headEnd/>
                      <a:tailEnd/>
                    </a:ln>
                  </pic:spPr>
                </pic:pic>
              </a:graphicData>
            </a:graphic>
          </wp:inline>
        </w:drawing>
      </w:r>
      <w:r>
        <w:rPr>
          <w:rFonts w:ascii="Roboto" w:eastAsia="Times New Roman" w:hAnsi="Roboto" w:cs="Times New Roman"/>
          <w:noProof/>
          <w:color w:val="344A64"/>
          <w:sz w:val="15"/>
          <w:szCs w:val="15"/>
          <w:bdr w:val="none" w:sz="0" w:space="0" w:color="auto" w:frame="1"/>
          <w:lang w:eastAsia="ru-RU"/>
        </w:rPr>
        <w:drawing>
          <wp:inline distT="0" distB="0" distL="0" distR="0">
            <wp:extent cx="135255" cy="135255"/>
            <wp:effectExtent l="19050" t="0" r="0" b="0"/>
            <wp:docPr id="8" name="Рисунок 8" descr="Google+">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oogle+">
                      <a:hlinkClick r:id="rId15" tgtFrame="&quot;_BLANK&quot;"/>
                    </pic:cNvPr>
                    <pic:cNvPicPr>
                      <a:picLocks noChangeAspect="1" noChangeArrowheads="1"/>
                    </pic:cNvPicPr>
                  </pic:nvPicPr>
                  <pic:blipFill>
                    <a:blip r:embed="rId16" cstate="print"/>
                    <a:srcRect/>
                    <a:stretch>
                      <a:fillRect/>
                    </a:stretch>
                  </pic:blipFill>
                  <pic:spPr bwMode="auto">
                    <a:xfrm>
                      <a:off x="0" y="0"/>
                      <a:ext cx="135255" cy="135255"/>
                    </a:xfrm>
                    <a:prstGeom prst="rect">
                      <a:avLst/>
                    </a:prstGeom>
                    <a:noFill/>
                    <a:ln w="9525">
                      <a:noFill/>
                      <a:miter lim="800000"/>
                      <a:headEnd/>
                      <a:tailEnd/>
                    </a:ln>
                  </pic:spPr>
                </pic:pic>
              </a:graphicData>
            </a:graphic>
          </wp:inline>
        </w:drawing>
      </w:r>
    </w:p>
    <w:p w:rsidR="005A156B" w:rsidRPr="005A156B" w:rsidRDefault="005A156B" w:rsidP="005A156B">
      <w:pPr>
        <w:shd w:val="clear" w:color="auto" w:fill="FFFFFF"/>
        <w:spacing w:after="0" w:line="240" w:lineRule="auto"/>
        <w:rPr>
          <w:rFonts w:ascii="Roboto" w:eastAsia="Times New Roman" w:hAnsi="Roboto" w:cs="Times New Roman"/>
          <w:color w:val="B5B5B5"/>
          <w:sz w:val="15"/>
          <w:szCs w:val="15"/>
          <w:lang w:eastAsia="ru-RU"/>
        </w:rPr>
      </w:pPr>
    </w:p>
    <w:p w:rsidR="005A156B" w:rsidRPr="005A156B" w:rsidRDefault="005A156B" w:rsidP="005A156B">
      <w:pPr>
        <w:shd w:val="clear" w:color="auto" w:fill="FFFFFF"/>
        <w:spacing w:after="63" w:line="240" w:lineRule="auto"/>
        <w:rPr>
          <w:rFonts w:ascii="Roboto" w:eastAsia="Times New Roman" w:hAnsi="Roboto" w:cs="Times New Roman"/>
          <w:color w:val="B5B5B5"/>
          <w:sz w:val="15"/>
          <w:szCs w:val="15"/>
          <w:lang w:eastAsia="ru-RU"/>
        </w:rPr>
      </w:pPr>
      <w:r w:rsidRPr="005A156B">
        <w:rPr>
          <w:rFonts w:ascii="Roboto" w:eastAsia="Times New Roman" w:hAnsi="Roboto" w:cs="Times New Roman"/>
          <w:color w:val="B5B5B5"/>
          <w:sz w:val="15"/>
          <w:szCs w:val="15"/>
          <w:lang w:eastAsia="ru-RU"/>
        </w:rPr>
        <w:t>Дополнительно:</w:t>
      </w:r>
    </w:p>
    <w:p w:rsidR="005A156B" w:rsidRPr="005A156B" w:rsidRDefault="005A156B" w:rsidP="005A156B">
      <w:pPr>
        <w:shd w:val="clear" w:color="auto" w:fill="FFFFFF"/>
        <w:spacing w:after="0" w:line="240" w:lineRule="auto"/>
        <w:rPr>
          <w:rFonts w:ascii="Roboto" w:eastAsia="Times New Roman" w:hAnsi="Roboto" w:cs="Times New Roman"/>
          <w:color w:val="B5B5B5"/>
          <w:sz w:val="15"/>
          <w:szCs w:val="15"/>
          <w:lang w:eastAsia="ru-RU"/>
        </w:rPr>
      </w:pPr>
      <w:hyperlink r:id="rId17" w:anchor="maincomments" w:history="1">
        <w:r w:rsidRPr="005A156B">
          <w:rPr>
            <w:rFonts w:ascii="Roboto" w:eastAsia="Times New Roman" w:hAnsi="Roboto" w:cs="Times New Roman"/>
            <w:color w:val="344A64"/>
            <w:sz w:val="15"/>
            <w:u w:val="single"/>
            <w:lang w:eastAsia="ru-RU"/>
          </w:rPr>
          <w:t>Комментарии РГ</w:t>
        </w:r>
      </w:hyperlink>
      <w:r w:rsidRPr="005A156B">
        <w:rPr>
          <w:rFonts w:ascii="Roboto" w:eastAsia="Times New Roman" w:hAnsi="Roboto" w:cs="Times New Roman"/>
          <w:color w:val="B5B5B5"/>
          <w:sz w:val="15"/>
          <w:szCs w:val="15"/>
          <w:lang w:eastAsia="ru-RU"/>
        </w:rPr>
        <w:t xml:space="preserve"> #</w:t>
      </w:r>
    </w:p>
    <w:p w:rsidR="005A156B" w:rsidRPr="005A156B" w:rsidRDefault="005A156B" w:rsidP="005A156B">
      <w:pPr>
        <w:shd w:val="clear" w:color="auto" w:fill="FFFFFF"/>
        <w:spacing w:after="0" w:line="200" w:lineRule="atLeast"/>
        <w:rPr>
          <w:rFonts w:ascii="Roboto" w:eastAsia="Times New Roman" w:hAnsi="Roboto" w:cs="Times New Roman"/>
          <w:vanish/>
          <w:color w:val="373737"/>
          <w:sz w:val="14"/>
          <w:szCs w:val="14"/>
          <w:lang w:eastAsia="ru-RU"/>
        </w:rPr>
      </w:pPr>
      <w:r w:rsidRPr="005A156B">
        <w:rPr>
          <w:rFonts w:ascii="Roboto" w:eastAsia="Times New Roman" w:hAnsi="Roboto" w:cs="Times New Roman"/>
          <w:vanish/>
          <w:color w:val="B5B5B5"/>
          <w:sz w:val="15"/>
          <w:lang w:eastAsia="ru-RU"/>
        </w:rPr>
        <w:t>Дата официальной публикации:</w:t>
      </w:r>
      <w:r w:rsidRPr="005A156B">
        <w:rPr>
          <w:rFonts w:ascii="Roboto" w:eastAsia="Times New Roman" w:hAnsi="Roboto" w:cs="Times New Roman"/>
          <w:vanish/>
          <w:color w:val="373737"/>
          <w:sz w:val="14"/>
          <w:szCs w:val="14"/>
          <w:lang w:eastAsia="ru-RU"/>
        </w:rPr>
        <w:t>6 мая 2011 г.</w:t>
      </w:r>
    </w:p>
    <w:p w:rsidR="005A156B" w:rsidRPr="005A156B" w:rsidRDefault="005A156B" w:rsidP="005A156B">
      <w:pPr>
        <w:shd w:val="clear" w:color="auto" w:fill="FFFFFF"/>
        <w:spacing w:after="0" w:line="200" w:lineRule="atLeast"/>
        <w:rPr>
          <w:rFonts w:ascii="Roboto" w:eastAsia="Times New Roman" w:hAnsi="Roboto" w:cs="Times New Roman"/>
          <w:color w:val="373737"/>
          <w:sz w:val="14"/>
          <w:szCs w:val="14"/>
          <w:lang w:eastAsia="ru-RU"/>
        </w:rPr>
      </w:pPr>
      <w:r w:rsidRPr="005A156B">
        <w:rPr>
          <w:rFonts w:ascii="Roboto" w:eastAsia="Times New Roman" w:hAnsi="Roboto" w:cs="Times New Roman"/>
          <w:color w:val="B5B5B5"/>
          <w:sz w:val="15"/>
          <w:lang w:eastAsia="ru-RU"/>
        </w:rPr>
        <w:t>Опубликовано:</w:t>
      </w:r>
      <w:r w:rsidRPr="005A156B">
        <w:rPr>
          <w:rFonts w:ascii="Roboto" w:eastAsia="Times New Roman" w:hAnsi="Roboto" w:cs="Times New Roman"/>
          <w:color w:val="373737"/>
          <w:sz w:val="14"/>
          <w:szCs w:val="14"/>
          <w:lang w:eastAsia="ru-RU"/>
        </w:rPr>
        <w:t xml:space="preserve"> 6 мая 2011 г. в </w:t>
      </w:r>
      <w:hyperlink r:id="rId18" w:history="1">
        <w:r w:rsidRPr="005A156B">
          <w:rPr>
            <w:rFonts w:ascii="Roboto" w:eastAsia="Times New Roman" w:hAnsi="Roboto" w:cs="Times New Roman"/>
            <w:color w:val="344A64"/>
            <w:sz w:val="14"/>
            <w:u w:val="single"/>
            <w:lang w:eastAsia="ru-RU"/>
          </w:rPr>
          <w:t>"РГ" - Федеральный выпуск №5473</w:t>
        </w:r>
      </w:hyperlink>
      <w:r w:rsidRPr="005A156B">
        <w:rPr>
          <w:rFonts w:ascii="Roboto" w:eastAsia="Times New Roman" w:hAnsi="Roboto" w:cs="Times New Roman"/>
          <w:color w:val="373737"/>
          <w:sz w:val="14"/>
          <w:szCs w:val="14"/>
          <w:lang w:eastAsia="ru-RU"/>
        </w:rPr>
        <w:t xml:space="preserve"> </w:t>
      </w:r>
      <w:r w:rsidRPr="005A156B">
        <w:rPr>
          <w:rFonts w:ascii="Roboto" w:eastAsia="Times New Roman" w:hAnsi="Roboto" w:cs="Times New Roman"/>
          <w:color w:val="373737"/>
          <w:sz w:val="14"/>
          <w:szCs w:val="14"/>
          <w:lang w:eastAsia="ru-RU"/>
        </w:rPr>
        <w:br/>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b/>
          <w:bCs/>
          <w:color w:val="373737"/>
          <w:sz w:val="19"/>
          <w:szCs w:val="19"/>
          <w:lang w:eastAsia="ru-RU"/>
        </w:rPr>
        <w:t>Принят Государственной Думой 20 апреля 2011 года</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b/>
          <w:bCs/>
          <w:color w:val="373737"/>
          <w:sz w:val="19"/>
          <w:szCs w:val="19"/>
          <w:lang w:eastAsia="ru-RU"/>
        </w:rPr>
        <w:t>Одобрен Советом Федерации 27 апреля 2011 года</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b/>
          <w:bCs/>
          <w:color w:val="373737"/>
          <w:sz w:val="19"/>
          <w:szCs w:val="19"/>
          <w:lang w:eastAsia="ru-RU"/>
        </w:rPr>
        <w:t>Статья 1</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Внести в Уголовный кодекс Российской Федерации (Собрание законодательства Российской Федерации, 1996, N 25, ст. 2954; 2003, N 50, ст. 4848; 2006, N 31, ст. 3452; 2007, N 49, ст. 6079; 2008, N 15, ст. 1444; N 52, ст. 6235; 2009, N 52, ст. 6453; 2010, N 19, ст. 2289; N 27, ст. 3431; N 30, ст. 3986; 2011, N 11, ст. 1495) следующие изменения:</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1) часть вторую статьи 46 изложить в следующей редакции: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"2. Штраф устанавливается в размере от пяти тысяч до одного миллиона рублей или в размере заработной платы или иного дохода осужденного за период от двух недель до пяти лет либо исчисляется в величине, кратной стоимости предмета или сумме коммерческого подкупа или взятки. Штраф в размере от пятисот тысяч рублей или в размере заработной платы или иного дохода осужденного за период свыше трех лет может назначаться только за тяжкие и особо тяжкие преступления в случаях, специально предусмотренных соответствующими статьями Особенной части настоящего Кодекса, за исключением случаев исчисления размера штрафа исходя из величины, кратной сумме коммерческого подкупа или взятки. Штраф, исчисляемый исходя из величины, кратной сумме коммерческого подкупа или взятки, устанавливается в размере до стократной суммы коммерческого подкупа или взятки, но не может быть менее двадцати пяти тысяч рублей и более пятисот миллионов рублей.";</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2) в пункте "а" части первой статьи 104</w:t>
      </w:r>
      <w:r w:rsidRPr="005A156B">
        <w:rPr>
          <w:rFonts w:ascii="Roboto" w:eastAsia="Times New Roman" w:hAnsi="Roboto" w:cs="Times New Roman"/>
          <w:color w:val="373737"/>
          <w:sz w:val="19"/>
          <w:szCs w:val="19"/>
          <w:vertAlign w:val="superscript"/>
          <w:lang w:eastAsia="ru-RU"/>
        </w:rPr>
        <w:t>1</w:t>
      </w:r>
      <w:r w:rsidRPr="005A156B">
        <w:rPr>
          <w:rFonts w:ascii="Roboto" w:eastAsia="Times New Roman" w:hAnsi="Roboto" w:cs="Times New Roman"/>
          <w:color w:val="373737"/>
          <w:sz w:val="19"/>
          <w:szCs w:val="19"/>
          <w:lang w:eastAsia="ru-RU"/>
        </w:rPr>
        <w:t xml:space="preserve"> слова "статьями 146, 147," заменить словами "статьей 145</w:t>
      </w:r>
      <w:r w:rsidRPr="005A156B">
        <w:rPr>
          <w:rFonts w:ascii="Roboto" w:eastAsia="Times New Roman" w:hAnsi="Roboto" w:cs="Times New Roman"/>
          <w:color w:val="373737"/>
          <w:sz w:val="19"/>
          <w:szCs w:val="19"/>
          <w:vertAlign w:val="superscript"/>
          <w:lang w:eastAsia="ru-RU"/>
        </w:rPr>
        <w:t>1</w:t>
      </w:r>
      <w:r w:rsidRPr="005A156B">
        <w:rPr>
          <w:rFonts w:ascii="Roboto" w:eastAsia="Times New Roman" w:hAnsi="Roboto" w:cs="Times New Roman"/>
          <w:color w:val="373737"/>
          <w:sz w:val="19"/>
          <w:szCs w:val="19"/>
          <w:lang w:eastAsia="ru-RU"/>
        </w:rPr>
        <w:t xml:space="preserve"> (если преступление совершено из корыстных побуждений), статьями 146, 147, статьями 153 - 155 (если преступления совершены из корыстных побуждений), статьей";</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3) статью 204 изложить в следующей редакции: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"Статья 204. Коммерческий подкуп</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1.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наказываются штрафом в размере от десятикратной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либо ограничением свободы на срок до двух лет, либо лишением свободы на срок до пяти лет.</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lastRenderedPageBreak/>
        <w:t>2. Деяния, предусмотренные частью первой настоящей статьи, если они: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а) совершены группой лиц по предварительному сговору или организованной группой;</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б) совершены за заведомо незаконные действия (бездействие),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наказываются штрафом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арестом на срок от трех до шести месяцев, либо лишением свободы на срок до шести лет.</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3. Незаконное получение лицом, выполняющим управленческие функции в коммерческой или иной организации, денег, ценных бумаг, иного имущества, а равно незаконное пользование услугами имущественного характера или другими имущественными правами за совершение действий (бездействие) в интересах дающего в связи с занимаемым этим лицом служебным положением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наказываются штрафом в размере от пятнадцатикратной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лишением свободы на срок до семи лет со штрафом в размере до сорокакратной суммы коммерческого подкупа.</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4. Деяния, предусмотренные частью третьей настоящей статьи, если они: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а) совершены группой лиц по предварительному сговору или организованной группой;</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б) сопряжены с вымогательством предмета подкупа;</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в) совершены за незаконные действия (бездействие),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наказываются штрафом в размере от пятидесятикратной до девяностократной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лишением свободы на срок до двенадцати лет со штрафом в размере до пятидесятикратной суммы коммерческого подкупа.</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Примечание. Лицо, совершившее деяния, предусмотренные частями первой или второй настоящей статьи,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либо это лицо добровольно сообщило о подкупе органу, имеющему право возбудить уголовное дело.";</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4) примечание 5 к статье 285 признать утратившим силу;</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5) статью 290 изложить в следующей редакции: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"Статья 290. Получение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1. 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 xml:space="preserve">наказывается штрафом в размере от </w:t>
      </w:r>
      <w:proofErr w:type="spellStart"/>
      <w:r w:rsidRPr="005A156B">
        <w:rPr>
          <w:rFonts w:ascii="Roboto" w:eastAsia="Times New Roman" w:hAnsi="Roboto" w:cs="Times New Roman"/>
          <w:color w:val="373737"/>
          <w:sz w:val="19"/>
          <w:szCs w:val="19"/>
          <w:lang w:eastAsia="ru-RU"/>
        </w:rPr>
        <w:t>двадцатипятикратной</w:t>
      </w:r>
      <w:proofErr w:type="spellEnd"/>
      <w:r w:rsidRPr="005A156B">
        <w:rPr>
          <w:rFonts w:ascii="Roboto" w:eastAsia="Times New Roman" w:hAnsi="Roboto" w:cs="Times New Roman"/>
          <w:color w:val="373737"/>
          <w:sz w:val="19"/>
          <w:szCs w:val="19"/>
          <w:lang w:eastAsia="ru-RU"/>
        </w:rPr>
        <w:t xml:space="preserve"> до пятидесятикратной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трех лет со штрафом в размере двадцатикратной суммы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lastRenderedPageBreak/>
        <w:t>2. Получение должностным лицом, иностранным должностным лицом либо должностным лицом публичной международной организации взятки в значительном размере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шести лет со штрафом в размере тридцатикратной суммы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3. Получение должностным лицом, иностранным должностным лицом либо должностным лицом публичной международной организации взятки за незаконные действия (бездействие)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наказывается штрафом в размере от сорокакратной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семи лет со штрафом в размере сорокакратной суммы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4. Деяния, предусмотренные частями первой - третьей настоящей статьи, совершенные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пяти до десяти лет со штрафом в размере пятидесятикратной суммы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5. Деяния, предусмотренные частями первой - третьей настоящей статьи, если они совершены:</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а) группой лиц по предварительному сговору или организованной группой;</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б) с вымогательством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в) в крупном размере,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наказываются штрафом в размере от семидесятикратной до девяностократной суммы взятки либо лишением свободы на срок от семи до двенадцати лет с лишением права занимать определенные должности или заниматься определенной деятельностью на срок до трех лет и со штрафом в размере шестидесятикратной суммы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6. Деяния, предусмотренные частями первой - четвертой настоящей статьи, совершенные в особо крупном размере,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наказываются штрафом в размере от восьмидесятикратной до 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восьми до пятнадцати лет со штрафом в размере семидесятикратной суммы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Примечания. 1. Значительным размером взятки в настоящей статье, статьях 291 и 291</w:t>
      </w:r>
      <w:r w:rsidRPr="005A156B">
        <w:rPr>
          <w:rFonts w:ascii="Roboto" w:eastAsia="Times New Roman" w:hAnsi="Roboto" w:cs="Times New Roman"/>
          <w:color w:val="373737"/>
          <w:sz w:val="19"/>
          <w:szCs w:val="19"/>
          <w:vertAlign w:val="superscript"/>
          <w:lang w:eastAsia="ru-RU"/>
        </w:rPr>
        <w:t>1</w:t>
      </w:r>
      <w:r w:rsidRPr="005A156B">
        <w:rPr>
          <w:rFonts w:ascii="Roboto" w:eastAsia="Times New Roman" w:hAnsi="Roboto" w:cs="Times New Roman"/>
          <w:color w:val="373737"/>
          <w:sz w:val="19"/>
          <w:szCs w:val="19"/>
          <w:lang w:eastAsia="ru-RU"/>
        </w:rPr>
        <w:t xml:space="preserve"> настоящего Кодекса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 крупным размером взятки - превышающие сто пятьдесят тысяч рублей, особо крупным размером взятки - превышающие один миллион рублей.</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2. Под иностранным должностным лицом в настоящей статье, статьях 291 и 291</w:t>
      </w:r>
      <w:r w:rsidRPr="005A156B">
        <w:rPr>
          <w:rFonts w:ascii="Roboto" w:eastAsia="Times New Roman" w:hAnsi="Roboto" w:cs="Times New Roman"/>
          <w:color w:val="373737"/>
          <w:sz w:val="19"/>
          <w:szCs w:val="19"/>
          <w:vertAlign w:val="superscript"/>
          <w:lang w:eastAsia="ru-RU"/>
        </w:rPr>
        <w:t>1</w:t>
      </w:r>
      <w:r w:rsidRPr="005A156B">
        <w:rPr>
          <w:rFonts w:ascii="Roboto" w:eastAsia="Times New Roman" w:hAnsi="Roboto" w:cs="Times New Roman"/>
          <w:color w:val="373737"/>
          <w:sz w:val="19"/>
          <w:szCs w:val="19"/>
          <w:lang w:eastAsia="ru-RU"/>
        </w:rPr>
        <w:t xml:space="preserve"> настоящего Кодекса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lastRenderedPageBreak/>
        <w:t>6) статью 291 изложить в следующей редакции: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"Статья 291. Дача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1. Дача взятки должностному лицу, иностранному должностному лицу либо должностному лицу публичной международной организации лично или через посредника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наказывается штрафом в размере от пятнадцатикратной до тридцатикратной суммы взятки либо лишением свободы на срок до двух лет со штрафом в размере десятикратной суммы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2.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значительном размере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наказывается штрафом в размере от двадцатикратной до сорокакратной суммы взятки либо лишением свободы на срок до трех лет со штрафом в размере пятнадцатикратной суммы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З.Дача взятки должностному лицу, иностранному должностному лицу либо должностному лицу публичной международной организации лично или через посредника за совершение заведомо незаконных действий (бездействие)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наказывается штрафом в размере от тридцатикратной до шестидесятикратной суммы взятки либо лишением свободы на срок до восьми лет со штрафом в размере тридцатикратной суммы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4. Деяния, предусмотренные частями первой - третьей настоящей статьи, если они совершены:</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а) группой лиц по предварительному сговору или организованной группой;</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б) в крупном размере,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пяти до десяти лет со штрафом в размере шестидесятикратной суммы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5. Деяния, предусмотренные частями первой - четвертой настоящей статьи, совершенные в особо крупном размере,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наказываются штрафом в размере от семидесятикратной до девяностократной суммы взятки либо лишением свободы на срок от семи до двенадцати лет со штрафом в размере семидесятикратной суммы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Примечание. Лицо, давшее взятку, освобождается от уголовной ответственности, если оно активно способствовало раскрытию и (или) расследованию преступления и либо имело место вымогательство взятки со стороны должностного лица, либо лицо после совершения преступления добровольно сообщило о даче взятки органу, имеющему право возбудить уголовное дело.";</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7) дополнить статьей 291</w:t>
      </w:r>
      <w:r w:rsidRPr="005A156B">
        <w:rPr>
          <w:rFonts w:ascii="Roboto" w:eastAsia="Times New Roman" w:hAnsi="Roboto" w:cs="Times New Roman"/>
          <w:color w:val="373737"/>
          <w:sz w:val="19"/>
          <w:szCs w:val="19"/>
          <w:vertAlign w:val="superscript"/>
          <w:lang w:eastAsia="ru-RU"/>
        </w:rPr>
        <w:t>1</w:t>
      </w:r>
      <w:r w:rsidRPr="005A156B">
        <w:rPr>
          <w:rFonts w:ascii="Roboto" w:eastAsia="Times New Roman" w:hAnsi="Roboto" w:cs="Times New Roman"/>
          <w:color w:val="373737"/>
          <w:sz w:val="19"/>
          <w:szCs w:val="19"/>
          <w:lang w:eastAsia="ru-RU"/>
        </w:rPr>
        <w:t xml:space="preserve"> следующего содержания:</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"Статья 291</w:t>
      </w:r>
      <w:r w:rsidRPr="005A156B">
        <w:rPr>
          <w:rFonts w:ascii="Roboto" w:eastAsia="Times New Roman" w:hAnsi="Roboto" w:cs="Times New Roman"/>
          <w:color w:val="373737"/>
          <w:sz w:val="19"/>
          <w:szCs w:val="19"/>
          <w:vertAlign w:val="superscript"/>
          <w:lang w:eastAsia="ru-RU"/>
        </w:rPr>
        <w:t>1</w:t>
      </w:r>
      <w:r w:rsidRPr="005A156B">
        <w:rPr>
          <w:rFonts w:ascii="Roboto" w:eastAsia="Times New Roman" w:hAnsi="Roboto" w:cs="Times New Roman"/>
          <w:color w:val="373737"/>
          <w:sz w:val="19"/>
          <w:szCs w:val="19"/>
          <w:lang w:eastAsia="ru-RU"/>
        </w:rPr>
        <w:t xml:space="preserve"> . Посредничество во взяточничестве</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1. Посредничество во взяточничестве, то есть непосредственная передача взятки по поручению взяткодателя или взяткополучателя либо иное способствование взяткодателю и (или) взяткополучателю в достижении либо реализации соглашения между ними о получении и даче взятки в значительном размере,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наказывается штрафом 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со штрафом в размере двадцатикратной суммы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lastRenderedPageBreak/>
        <w:t>2. Посредничество во взяточничестве за совершение заведомо незаконных действий (бездействие) либо лицом с использованием своего служебного положения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семи лет со штрафом в размере тридцатикратной суммы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3. Посредничество во взяточничестве, совершенное:</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а) группой лиц по предварительному сговору или организованной группой;</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б) в крупном размере,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наказывается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семи до двенадцати лет со штрафом в размере шестидесятикратной суммы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4. Посредничество во взяточничестве, совершенное в особо крупном размере,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наказывается штрафом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семи до двенадцати лет со штрафом в размере семидесятикратной суммы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5. Обещание или предложение посредничества во взяточничестве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наказывается штрафом в размере от пятнадцатикратной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или штрафом в размере от двадцати пяти тысяч до пятисот миллионов рублей с лишением права занимать определенные должности или заниматься определенной деятельностью на срок до трех лет либо лишением свободы на срок до семи лет со штрафом в размере от десятикратной до шестидесятикратной суммы взятки.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Примечание. Лицо, являющееся посредником во взяточничестве, освобождается от уголовной ответственности, если оно после совершения преступления активно способствовало раскрытию и (или) пресечению преступления и добровольно сообщило органу, имеющему право возбудить уголовное дело, о посредничестве во взяточничестве.".</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b/>
          <w:bCs/>
          <w:color w:val="373737"/>
          <w:sz w:val="19"/>
          <w:szCs w:val="19"/>
          <w:lang w:eastAsia="ru-RU"/>
        </w:rPr>
        <w:t>Статья 2</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Внести в Кодекс Российской Федерации об административных правонарушениях (Собрание законодательства Российской Федерации, 2002, N 1, ст. 1; N 44, ст. 4295; 2003, N 1, ст. 2; N 27, ст. 2700, 2708, 2717; N 46, ст. 4434; N 50, ст. 4847, 4855; 2004, N 31, ст. 3229; N 34, ст. 3529, 3533; N 44, ст. 4266; 2005, N 1, ст. 9, 13, 40; N 10, ст. 763; N 13, ст. 1077; N 19, ст. 1752; N 27, ст. 2719, 2721; N 30, ст. 3104, 3131; N 40, ст. 3986; N 52, ст. 5574; 2006, N1, ст. 4, 10; N2, ст. 172, 175; N 6, ст. 636; N 10, ст. 1067; N 12, ст. 1234; N 17, ст. 1776; N 18, ст. 1907; N 19, ст. 2066; N 23, ст. 2380, 2385; N 31, ст. 3420, 3438, 3452; N 45, ст. 4641; N 50, ст. 5279, 5281; N 52, ст. 5498; 2007, N 1, ст. 21, 25, 29; N 7, ст. 840; N 15, ст. 1743; N 16, ст. 1825; N 26, ст. 3089; N 30, ст. 3755; N 31, ст. 4007, 4008, 4015; N 41, ст. 4845; N 43, ст. 5084; N 49, ст. 6034, 6065; 2008, N 18, ст. 1941; N 20, ст. 2251, 2259; N 30, ст. 3582, 3604; N 49, ст. 5738, 5748; N 52, ст. 6235, 6236, 6248; 2009, N 1, ст. 17; N 7, ст. 777; N 23, ст. 2759, 2767; N 26, ст. 3120, 3122, 3131, 3132; N 29, ст. 3597, 3642; N 30, ст. 3739; N 45, ст. 5267; N 48, ст. 5711; N 52, ст. 6412; 2010, N 1, ст. 1; N 11, ст. 1169; N 18, ст. 2145; N 19, ст. 2291; N 21, ст. 2525; N 23, ст. 2790; N 27, ст. 3416; N 30, ст. 4000, 4002, 4006, 4007; N 31, ст. 4164, 4192, 4193, 4195, 4207, 4208; N 41, ст. 5192; N 49, ст. 6409; N 52, ст. 6996; 2011, N 1, ст. 10, 23, 33, 54; N 7, ст. 901) следующие изменения:</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1) часть 2 статьи 1.8 изложить в следующей редакции: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lastRenderedPageBreak/>
        <w:t>"2. Лицо, совершившее административное правонарушение за пределами Российской Федерации, подлежит административной ответственности в соответствии с настоящим Кодексом в случаях, предусмотренных международным договором Российской Федерации.";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2) в части 3 статьи 3.5 слова "а в случае, предусмотренном" заменить словами "в случае, предусмотренном", дополнить словами ", а в случае, предусмотренном статьей 19.28 настоящего Кодекса, - стократный размер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3) в части 1 статьи 4.5 слова "а за нарушение" заменить словами "за нарушение", слова "о противодействии коррупции," исключить, дополнить словами ", а за нарушение законодательства Российской Федерации о противодействии коррупции - по истечении шести лет со дня совершения административного правонарушения";</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4) статью 19.28 изложить в следующей редакции: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"Статья 19.28. Незаконное вознаграждение от имени юридического лица</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1.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2. Действия, предусмотренные частью 1 настоящей статьи, совершенные в крупном размере,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3. Действия, предусмотренные частью 1 настоящей статьи, совершенные в особо крупном размере, -</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Примечания:</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1. В настоящей статье под должностным лицом понимаются лица, указанные в примечаниях 1 - 3 к статье 285 Уголовного кодекса Российской Федерации.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2. В настоящей статье под лицом, выполняющим управленческие функции в коммерческой или иной организации, понимается лицо, указанное в примечании 1 к статье 201 Уголовного кодекса Российской Федерации.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lastRenderedPageBreak/>
        <w:t>З.В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5) в абзаце первом статьи 19.29 слова "трудовой деятельности" заменить словами "трудовой деятельности либо выполнению работ или оказанию услуг на условиях гражданско-правового договора в случаях, предусмотренных федеральными законами,";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6) дополнить главой 29</w:t>
      </w:r>
      <w:r w:rsidRPr="005A156B">
        <w:rPr>
          <w:rFonts w:ascii="Roboto" w:eastAsia="Times New Roman" w:hAnsi="Roboto" w:cs="Times New Roman"/>
          <w:color w:val="373737"/>
          <w:sz w:val="19"/>
          <w:szCs w:val="19"/>
          <w:vertAlign w:val="superscript"/>
          <w:lang w:eastAsia="ru-RU"/>
        </w:rPr>
        <w:t>1</w:t>
      </w:r>
      <w:r w:rsidRPr="005A156B">
        <w:rPr>
          <w:rFonts w:ascii="Roboto" w:eastAsia="Times New Roman" w:hAnsi="Roboto" w:cs="Times New Roman"/>
          <w:color w:val="373737"/>
          <w:sz w:val="19"/>
          <w:szCs w:val="19"/>
          <w:lang w:eastAsia="ru-RU"/>
        </w:rPr>
        <w:t xml:space="preserve"> следующего содержания:</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"Глава 29</w:t>
      </w:r>
      <w:r w:rsidRPr="005A156B">
        <w:rPr>
          <w:rFonts w:ascii="Roboto" w:eastAsia="Times New Roman" w:hAnsi="Roboto" w:cs="Times New Roman"/>
          <w:color w:val="373737"/>
          <w:sz w:val="19"/>
          <w:szCs w:val="19"/>
          <w:vertAlign w:val="superscript"/>
          <w:lang w:eastAsia="ru-RU"/>
        </w:rPr>
        <w:t>1</w:t>
      </w:r>
      <w:r w:rsidRPr="005A156B">
        <w:rPr>
          <w:rFonts w:ascii="Roboto" w:eastAsia="Times New Roman" w:hAnsi="Roboto" w:cs="Times New Roman"/>
          <w:color w:val="373737"/>
          <w:sz w:val="19"/>
          <w:szCs w:val="19"/>
          <w:lang w:eastAsia="ru-RU"/>
        </w:rPr>
        <w:t xml:space="preserve"> . Правовая помощь по делам об административных правонарушениях</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Статья 29</w:t>
      </w:r>
      <w:r w:rsidRPr="005A156B">
        <w:rPr>
          <w:rFonts w:ascii="Roboto" w:eastAsia="Times New Roman" w:hAnsi="Roboto" w:cs="Times New Roman"/>
          <w:color w:val="373737"/>
          <w:sz w:val="19"/>
          <w:szCs w:val="19"/>
          <w:vertAlign w:val="superscript"/>
          <w:lang w:eastAsia="ru-RU"/>
        </w:rPr>
        <w:t>1</w:t>
      </w:r>
      <w:r w:rsidRPr="005A156B">
        <w:rPr>
          <w:rFonts w:ascii="Roboto" w:eastAsia="Times New Roman" w:hAnsi="Roboto" w:cs="Times New Roman"/>
          <w:color w:val="373737"/>
          <w:sz w:val="19"/>
          <w:szCs w:val="19"/>
          <w:lang w:eastAsia="ru-RU"/>
        </w:rPr>
        <w:t>.1. Направление запроса о правовой помощи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1. При необходимости производства на территории иностранного государства процессуальных действий, предусмотренных настоящим Кодексом, должностное лицо, осуществляющее производство по делу об административном правонарушении, направляет запрос о правовой помощи соответствующему должностному лицу или в орган иностранного государства в соответствии с международным договором Российской Федерации или на началах взаимности, которая предполагается, пока не доказано иное.</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2. Запрос о правовой помощи по делам об административных правонарушениях направляется через:</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1) Верховный Суд Российской Федерации - по вопросам судебной деятельности Верховного Суда Российской Федерации;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2) Высший Арбитражный Суд Российской Федерации - по вопросам судебной деятельности арбитражных судов Российской Федерации;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3) Министерство юстиции Российской Федерации - по вопросам, связанным с судебной деятельностью судов, за исключением случаев, указанных в пунктах 1 и 2 настоящей части;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4) Министерство внутренних дел Российской Федерации, Федеральную службу безопасности Российской Федерации, Федеральную службу Российской Федерации по контролю за оборотом наркотиков - в отношении процессуальных действий по вопросам их административной деятельности;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5) орган, уполномоченный в соответствии с международным договором Российской Федерации об оказании правовой помощи на направление и получение запросов, связанных с реализацией соответствующего международного договора;</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6) Генеральную прокуратуру Российской Федерации - в остальных случаях.</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3. Запрос о правовой помощи по делам об административных правонарушениях и прилагаемые к нему документы сопровождаются заверенным переводом на официальный язык запрашиваемого государства, если иное не предусмотрено международным договором Российской Федерации.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Статья 29</w:t>
      </w:r>
      <w:r w:rsidRPr="005A156B">
        <w:rPr>
          <w:rFonts w:ascii="Roboto" w:eastAsia="Times New Roman" w:hAnsi="Roboto" w:cs="Times New Roman"/>
          <w:color w:val="373737"/>
          <w:sz w:val="19"/>
          <w:szCs w:val="19"/>
          <w:vertAlign w:val="superscript"/>
          <w:lang w:eastAsia="ru-RU"/>
        </w:rPr>
        <w:t>1</w:t>
      </w:r>
      <w:r w:rsidRPr="005A156B">
        <w:rPr>
          <w:rFonts w:ascii="Roboto" w:eastAsia="Times New Roman" w:hAnsi="Roboto" w:cs="Times New Roman"/>
          <w:color w:val="373737"/>
          <w:sz w:val="19"/>
          <w:szCs w:val="19"/>
          <w:lang w:eastAsia="ru-RU"/>
        </w:rPr>
        <w:t>.2. Содержание и форма запроса о правовой помощи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Запрос о правовой помощи по делам об административных правонарушениях составляется в письменной форме, подписывается должностным лицом, его направляющим, удостоверяется гербовой печатью соответствующего органа и должен содержать:</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lastRenderedPageBreak/>
        <w:t>1) наименование органа, от которого исходит запрос о правовой помощи;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2) наименование и местонахождение органа, в который направляется запрос о правовой помощи;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3) наименование дела об административном правонарушении и характер запроса о правовой помощи;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4) данные о лицах, в отношении которых направляется запрос о правовой помощи, включая данные о дате и месте их рождения, гражданстве, роде занятий, месте жительства или месте пребывания, а для юридических лиц - их наименование и местонахождение;</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5) изложение подлежащих выяснению обстоятельств, а также перечень запрашиваемых документов, вещественных и других доказательств;</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6) сведения о фактических обстоятельствах совершенного административного правонарушения, его квалификации, текст соответствующей статьи настоящего Кодекса, а при необходимости также сведения о размере вреда, причиненного данным правонарушением.</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Статья 29</w:t>
      </w:r>
      <w:r w:rsidRPr="005A156B">
        <w:rPr>
          <w:rFonts w:ascii="Roboto" w:eastAsia="Times New Roman" w:hAnsi="Roboto" w:cs="Times New Roman"/>
          <w:color w:val="373737"/>
          <w:sz w:val="19"/>
          <w:szCs w:val="19"/>
          <w:vertAlign w:val="superscript"/>
          <w:lang w:eastAsia="ru-RU"/>
        </w:rPr>
        <w:t>1</w:t>
      </w:r>
      <w:r w:rsidRPr="005A156B">
        <w:rPr>
          <w:rFonts w:ascii="Roboto" w:eastAsia="Times New Roman" w:hAnsi="Roboto" w:cs="Times New Roman"/>
          <w:color w:val="373737"/>
          <w:sz w:val="19"/>
          <w:szCs w:val="19"/>
          <w:lang w:eastAsia="ru-RU"/>
        </w:rPr>
        <w:t xml:space="preserve"> .3. Юридическая сила доказательств, полученных на территории иностранного государства</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Доказательства, полученные на территории иностранного государства его должностными лицами в ходе исполнения ими запроса о правовой помощи по делам об административных правонарушениях или направленные в Российскую Федерацию в приложении к поручению об осуществлении административного преследования в соответствии с международными договорами Российской Федерации или на началах взаимности, заверенные и переданные в установленном порядке, пользуются такой же юридической силой, как если бы они были получены на территории Российской Федерации в соответствии с требованиями настоящего Кодекса.</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Статья 29</w:t>
      </w:r>
      <w:r w:rsidRPr="005A156B">
        <w:rPr>
          <w:rFonts w:ascii="Roboto" w:eastAsia="Times New Roman" w:hAnsi="Roboto" w:cs="Times New Roman"/>
          <w:color w:val="373737"/>
          <w:sz w:val="19"/>
          <w:szCs w:val="19"/>
          <w:vertAlign w:val="superscript"/>
          <w:lang w:eastAsia="ru-RU"/>
        </w:rPr>
        <w:t>1</w:t>
      </w:r>
      <w:r w:rsidRPr="005A156B">
        <w:rPr>
          <w:rFonts w:ascii="Roboto" w:eastAsia="Times New Roman" w:hAnsi="Roboto" w:cs="Times New Roman"/>
          <w:color w:val="373737"/>
          <w:sz w:val="19"/>
          <w:szCs w:val="19"/>
          <w:lang w:eastAsia="ru-RU"/>
        </w:rPr>
        <w:t xml:space="preserve"> .4. Вызов свидетеля, потерпевшего, их представителей, эксперта, находящихся за пределами территории Российской Федерации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дело об административном правонарушении, для производства процессуальных действий на территории Российской Федерации.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2. Запрос о вызове направляется в порядке, установленном частью 2 статьи 29</w:t>
      </w:r>
      <w:r w:rsidRPr="005A156B">
        <w:rPr>
          <w:rFonts w:ascii="Roboto" w:eastAsia="Times New Roman" w:hAnsi="Roboto" w:cs="Times New Roman"/>
          <w:color w:val="373737"/>
          <w:sz w:val="19"/>
          <w:szCs w:val="19"/>
          <w:vertAlign w:val="superscript"/>
          <w:lang w:eastAsia="ru-RU"/>
        </w:rPr>
        <w:t>1</w:t>
      </w:r>
      <w:r w:rsidRPr="005A156B">
        <w:rPr>
          <w:rFonts w:ascii="Roboto" w:eastAsia="Times New Roman" w:hAnsi="Roboto" w:cs="Times New Roman"/>
          <w:color w:val="373737"/>
          <w:sz w:val="19"/>
          <w:szCs w:val="19"/>
          <w:lang w:eastAsia="ru-RU"/>
        </w:rPr>
        <w:t xml:space="preserve"> .1 настоящего Кодекса.</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3. Процессуальные действия с участием явившихся по вызову лиц, указанных в части 1 настоящей статьи, производятся в порядке, установленном настоящим Кодексом.</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4. Явившиеся по вызову лица, указанные в части 1 настоящей статьи, не могут быть на территории Российской Федерации привлечены в качестве обвиняемых, взяты под стражу или подвергнуты другим ограничениям личной свободы за деяния или на основании приговоров, которые имели место до пересечения указанными лицами Государственной границы Российской Федерации. Действие такой гарантии прекращается, если явившееся по вызову лицо, имея возможность покинуть территорию Российской Федерации до истечения непрерывного срока в 15 суток с момента, когда оно официально было уведомлено, что его присутствие более не требуется должностному лицу, вызвавшему его, продолжает оставаться на этой территории или после отъезда возвращается в Российскую Федерацию.</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 xml:space="preserve">5. Лицо, находящееся под стражей на территории иностранного государства, вызывается в порядке, установленном настоящей статьей, при условии, что это лицо временно передается на территорию Российской Федерации компетентным органом или должностным лицом иностранного государства для совершения действий, указанных в запросе о вызове. Такое лицо продолжает оставаться под стражей на все время пребывания его на территории Российской Федерации, причем основанием содержания его под стражей служит соответствующее решение компетентного органа иностранного государства. Это лицо должно быть возвращено на территорию соответствующего иностранного государства в сроки, указанные в ответе на запрос о вызове. Условия передачи или отказа в ней определяются международными </w:t>
      </w:r>
      <w:r w:rsidRPr="005A156B">
        <w:rPr>
          <w:rFonts w:ascii="Roboto" w:eastAsia="Times New Roman" w:hAnsi="Roboto" w:cs="Times New Roman"/>
          <w:color w:val="373737"/>
          <w:sz w:val="19"/>
          <w:szCs w:val="19"/>
          <w:lang w:eastAsia="ru-RU"/>
        </w:rPr>
        <w:lastRenderedPageBreak/>
        <w:t>договорами Российской Федерации или письменными обязательствами о взаимодействии на началах взаимности.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Статья 29</w:t>
      </w:r>
      <w:r w:rsidRPr="005A156B">
        <w:rPr>
          <w:rFonts w:ascii="Roboto" w:eastAsia="Times New Roman" w:hAnsi="Roboto" w:cs="Times New Roman"/>
          <w:color w:val="373737"/>
          <w:sz w:val="19"/>
          <w:szCs w:val="19"/>
          <w:vertAlign w:val="superscript"/>
          <w:lang w:eastAsia="ru-RU"/>
        </w:rPr>
        <w:t>1</w:t>
      </w:r>
      <w:r w:rsidRPr="005A156B">
        <w:rPr>
          <w:rFonts w:ascii="Roboto" w:eastAsia="Times New Roman" w:hAnsi="Roboto" w:cs="Times New Roman"/>
          <w:color w:val="373737"/>
          <w:sz w:val="19"/>
          <w:szCs w:val="19"/>
          <w:lang w:eastAsia="ru-RU"/>
        </w:rPr>
        <w:t>.5. Исполнение в Российской Федерации запроса о правовой помощи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1. Суд, должностные лица федеральных органов исполнительной власти исполняют переданные им в установленном порядке запросы о правовой помощи по делам об административных правонарушениях, поступившие от соответствующих компетентных органов и должностных лиц иностранных государств, в соответствии с международными договорами Российской Федерации или на началах взаимности, которая предполагается, пока не доказано иное.</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2. При исполнении запроса о правовой помощи применяются нормы настоящего Кодекса. В случае, если в запросе содержится просьба о применении процессуальных норм законодательства иностранного государства, должностное лицо, исполняющее запрос, применяет законодательство этого иностранного государства при условии, что его применение не противоречит законодательству Российской Федерации и практически осуществимо.</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3. При исполнении запроса о правовой помощи могут присутствовать представители иностранного государства, если это предусмотрено международными договорами Российской Федерации или письменными обязательствами о взаимодействии на началах взаимности.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4. Если запрос о правовой помощи не может быть исполнен полностью или в какой-либо части, полученные документы возвращаются с указанием причин, воспрепятствовавших его исполнению, через орган, его получивший, либо по дипломатическим каналам в тот компетентный орган иностранного государства, от которого исходил запрос.</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5. Запрос о правовой помощи возвращается полностью или в какой-либо части в случае, если: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1) он полностью или в какой-либо части противоречит законодательству Российской Федерации или международному договору Российской Федерации, в соответствии с которым он направлялся;</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2) исполнение запроса полностью или в какой-либо части может нанести ущерб суверенитету или безопасности Российской Федерации;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3) аналогичные запросы государственных органов Российской Федерации не исполняются в иностранном государстве на началах взаимности.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Статья 29</w:t>
      </w:r>
      <w:r w:rsidRPr="005A156B">
        <w:rPr>
          <w:rFonts w:ascii="Roboto" w:eastAsia="Times New Roman" w:hAnsi="Roboto" w:cs="Times New Roman"/>
          <w:color w:val="373737"/>
          <w:sz w:val="19"/>
          <w:szCs w:val="19"/>
          <w:vertAlign w:val="superscript"/>
          <w:lang w:eastAsia="ru-RU"/>
        </w:rPr>
        <w:t>1</w:t>
      </w:r>
      <w:r w:rsidRPr="005A156B">
        <w:rPr>
          <w:rFonts w:ascii="Roboto" w:eastAsia="Times New Roman" w:hAnsi="Roboto" w:cs="Times New Roman"/>
          <w:color w:val="373737"/>
          <w:sz w:val="19"/>
          <w:szCs w:val="19"/>
          <w:lang w:eastAsia="ru-RU"/>
        </w:rPr>
        <w:t xml:space="preserve"> .6. Направление материалов дела об административном правонарушении для осуществления административного преследования</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В случае совершения административного правонарушения на территории Российской Федерации иностранным юридическим лицом или иностранным гражданином, впоследствии оказавшимся за ее пределами, и невозможности производства процессуальных действий с его участием на территории Российской Федерации все материалы возбужденного и расследуемого дела об административном правонарушении передаются в Генеральную прокуратуру Российской Федерации, которая решает вопрос об их направлении в компетентные органы иностранного государства для осуществления административного преследования.</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Статья 29</w:t>
      </w:r>
      <w:r w:rsidRPr="005A156B">
        <w:rPr>
          <w:rFonts w:ascii="Roboto" w:eastAsia="Times New Roman" w:hAnsi="Roboto" w:cs="Times New Roman"/>
          <w:color w:val="373737"/>
          <w:sz w:val="19"/>
          <w:szCs w:val="19"/>
          <w:vertAlign w:val="superscript"/>
          <w:lang w:eastAsia="ru-RU"/>
        </w:rPr>
        <w:t>1</w:t>
      </w:r>
      <w:r w:rsidRPr="005A156B">
        <w:rPr>
          <w:rFonts w:ascii="Roboto" w:eastAsia="Times New Roman" w:hAnsi="Roboto" w:cs="Times New Roman"/>
          <w:color w:val="373737"/>
          <w:sz w:val="19"/>
          <w:szCs w:val="19"/>
          <w:lang w:eastAsia="ru-RU"/>
        </w:rPr>
        <w:t>.7. Исполнение запроса об осуществлении административного преследования или о возбуждении дела об административном правонарушении на территории Российской Федерации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Запрос компетентного органа иностранного государства об осуществлении административного преследования в отношении гражданина Российской Федерации, совершившего административное правонарушение на территории иностранного государства и возвратившегося в Российскую Федерацию, или российского юридического лица, совершившего административное правонарушение за пределами территории Российской Федерации, рассматривается Генеральной прокуратурой Российской Федерации. Производство по делу об административном правонарушении и его рассмотрение в таких случаях осуществляются в порядке, установленном настоящим Кодексом.".</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b/>
          <w:bCs/>
          <w:color w:val="373737"/>
          <w:sz w:val="19"/>
          <w:szCs w:val="19"/>
          <w:lang w:eastAsia="ru-RU"/>
        </w:rPr>
        <w:lastRenderedPageBreak/>
        <w:t>Статья 3</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color w:val="373737"/>
          <w:sz w:val="19"/>
          <w:szCs w:val="19"/>
          <w:lang w:eastAsia="ru-RU"/>
        </w:rPr>
        <w:t>Пункт 5 статьи 7 Федерального закона от 25 декабря 2008 года N 280-ФЗ "О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"О противодействии коррупции" (Собрание законодательства Российской Федерации, 2008, N 52, ст. 6235) признать утратившим силу.</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b/>
          <w:bCs/>
          <w:color w:val="373737"/>
          <w:sz w:val="19"/>
          <w:szCs w:val="19"/>
          <w:lang w:eastAsia="ru-RU"/>
        </w:rPr>
        <w:t>Президент Российской Федерации</w:t>
      </w:r>
    </w:p>
    <w:p w:rsidR="005A156B" w:rsidRPr="005A156B" w:rsidRDefault="005A156B" w:rsidP="005A156B">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5A156B">
        <w:rPr>
          <w:rFonts w:ascii="Roboto" w:eastAsia="Times New Roman" w:hAnsi="Roboto" w:cs="Times New Roman"/>
          <w:b/>
          <w:bCs/>
          <w:color w:val="373737"/>
          <w:sz w:val="19"/>
          <w:szCs w:val="19"/>
          <w:lang w:eastAsia="ru-RU"/>
        </w:rPr>
        <w:t>Д. Медведев</w:t>
      </w:r>
    </w:p>
    <w:p w:rsidR="00D4059E" w:rsidRDefault="00D4059E"/>
    <w:sectPr w:rsidR="00D4059E" w:rsidSect="00D405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Roboto Condensed">
    <w:altName w:val="Times New Roman"/>
    <w:charset w:val="00"/>
    <w:family w:val="auto"/>
    <w:pitch w:val="default"/>
    <w:sig w:usb0="00000000" w:usb1="00000000" w:usb2="00000000" w:usb3="00000000" w:csb0="00000000" w:csb1="00000000"/>
  </w:font>
  <w:font w:name="Roboto">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compat/>
  <w:rsids>
    <w:rsidRoot w:val="005A156B"/>
    <w:rsid w:val="002F77F0"/>
    <w:rsid w:val="005A156B"/>
    <w:rsid w:val="006C6C59"/>
    <w:rsid w:val="00D405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059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A156B"/>
    <w:rPr>
      <w:color w:val="344A64"/>
      <w:u w:val="single"/>
      <w:bdr w:val="none" w:sz="0" w:space="0" w:color="auto" w:frame="1"/>
    </w:rPr>
  </w:style>
  <w:style w:type="character" w:customStyle="1" w:styleId="comments2">
    <w:name w:val="comments2"/>
    <w:basedOn w:val="a0"/>
    <w:rsid w:val="005A156B"/>
    <w:rPr>
      <w:b w:val="0"/>
      <w:bCs w:val="0"/>
      <w:color w:val="FFFFFF"/>
      <w:sz w:val="11"/>
      <w:szCs w:val="11"/>
    </w:rPr>
  </w:style>
  <w:style w:type="character" w:customStyle="1" w:styleId="tik-text1">
    <w:name w:val="tik-text1"/>
    <w:basedOn w:val="a0"/>
    <w:rsid w:val="005A156B"/>
    <w:rPr>
      <w:color w:val="B5B5B5"/>
      <w:sz w:val="15"/>
      <w:szCs w:val="15"/>
    </w:rPr>
  </w:style>
  <w:style w:type="paragraph" w:styleId="a4">
    <w:name w:val="Balloon Text"/>
    <w:basedOn w:val="a"/>
    <w:link w:val="a5"/>
    <w:uiPriority w:val="99"/>
    <w:semiHidden/>
    <w:unhideWhenUsed/>
    <w:rsid w:val="005A156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A156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87981913">
      <w:bodyDiv w:val="1"/>
      <w:marLeft w:val="0"/>
      <w:marRight w:val="0"/>
      <w:marTop w:val="0"/>
      <w:marBottom w:val="0"/>
      <w:divBdr>
        <w:top w:val="none" w:sz="0" w:space="0" w:color="auto"/>
        <w:left w:val="none" w:sz="0" w:space="0" w:color="auto"/>
        <w:bottom w:val="none" w:sz="0" w:space="0" w:color="auto"/>
        <w:right w:val="none" w:sz="0" w:space="0" w:color="auto"/>
      </w:divBdr>
      <w:divsChild>
        <w:div w:id="1749034898">
          <w:marLeft w:val="0"/>
          <w:marRight w:val="0"/>
          <w:marTop w:val="0"/>
          <w:marBottom w:val="0"/>
          <w:divBdr>
            <w:top w:val="none" w:sz="0" w:space="0" w:color="auto"/>
            <w:left w:val="none" w:sz="0" w:space="0" w:color="auto"/>
            <w:bottom w:val="none" w:sz="0" w:space="0" w:color="auto"/>
            <w:right w:val="none" w:sz="0" w:space="0" w:color="auto"/>
          </w:divBdr>
          <w:divsChild>
            <w:div w:id="420378161">
              <w:marLeft w:val="0"/>
              <w:marRight w:val="0"/>
              <w:marTop w:val="0"/>
              <w:marBottom w:val="125"/>
              <w:divBdr>
                <w:top w:val="single" w:sz="2" w:space="0" w:color="808080"/>
                <w:left w:val="single" w:sz="2" w:space="0" w:color="808080"/>
                <w:bottom w:val="single" w:sz="2" w:space="0" w:color="808080"/>
                <w:right w:val="single" w:sz="2" w:space="0" w:color="808080"/>
              </w:divBdr>
              <w:divsChild>
                <w:div w:id="876357752">
                  <w:marLeft w:val="0"/>
                  <w:marRight w:val="0"/>
                  <w:marTop w:val="0"/>
                  <w:marBottom w:val="0"/>
                  <w:divBdr>
                    <w:top w:val="none" w:sz="0" w:space="0" w:color="auto"/>
                    <w:left w:val="none" w:sz="0" w:space="0" w:color="auto"/>
                    <w:bottom w:val="none" w:sz="0" w:space="0" w:color="auto"/>
                    <w:right w:val="none" w:sz="0" w:space="0" w:color="auto"/>
                  </w:divBdr>
                  <w:divsChild>
                    <w:div w:id="869495842">
                      <w:marLeft w:val="0"/>
                      <w:marRight w:val="0"/>
                      <w:marTop w:val="0"/>
                      <w:marBottom w:val="0"/>
                      <w:divBdr>
                        <w:top w:val="none" w:sz="0" w:space="0" w:color="auto"/>
                        <w:left w:val="none" w:sz="0" w:space="0" w:color="auto"/>
                        <w:bottom w:val="none" w:sz="0" w:space="0" w:color="auto"/>
                        <w:right w:val="none" w:sz="0" w:space="0" w:color="auto"/>
                      </w:divBdr>
                    </w:div>
                    <w:div w:id="1700739498">
                      <w:marLeft w:val="0"/>
                      <w:marRight w:val="0"/>
                      <w:marTop w:val="0"/>
                      <w:marBottom w:val="0"/>
                      <w:divBdr>
                        <w:top w:val="none" w:sz="0" w:space="0" w:color="auto"/>
                        <w:left w:val="none" w:sz="0" w:space="0" w:color="auto"/>
                        <w:bottom w:val="none" w:sz="0" w:space="0" w:color="auto"/>
                        <w:right w:val="none" w:sz="0" w:space="0" w:color="auto"/>
                      </w:divBdr>
                    </w:div>
                    <w:div w:id="771781057">
                      <w:marLeft w:val="200"/>
                      <w:marRight w:val="0"/>
                      <w:marTop w:val="0"/>
                      <w:marBottom w:val="0"/>
                      <w:divBdr>
                        <w:top w:val="none" w:sz="0" w:space="0" w:color="auto"/>
                        <w:left w:val="none" w:sz="0" w:space="0" w:color="auto"/>
                        <w:bottom w:val="none" w:sz="0" w:space="0" w:color="auto"/>
                        <w:right w:val="none" w:sz="0" w:space="0" w:color="auto"/>
                      </w:divBdr>
                      <w:divsChild>
                        <w:div w:id="1951886401">
                          <w:marLeft w:val="0"/>
                          <w:marRight w:val="0"/>
                          <w:marTop w:val="0"/>
                          <w:marBottom w:val="0"/>
                          <w:divBdr>
                            <w:top w:val="none" w:sz="0" w:space="0" w:color="auto"/>
                            <w:left w:val="none" w:sz="0" w:space="0" w:color="auto"/>
                            <w:bottom w:val="none" w:sz="0" w:space="0" w:color="auto"/>
                            <w:right w:val="none" w:sz="0" w:space="0" w:color="auto"/>
                          </w:divBdr>
                          <w:divsChild>
                            <w:div w:id="2081521101">
                              <w:marLeft w:val="0"/>
                              <w:marRight w:val="0"/>
                              <w:marTop w:val="0"/>
                              <w:marBottom w:val="0"/>
                              <w:divBdr>
                                <w:top w:val="none" w:sz="0" w:space="0" w:color="auto"/>
                                <w:left w:val="none" w:sz="0" w:space="0" w:color="auto"/>
                                <w:bottom w:val="none" w:sz="0" w:space="0" w:color="auto"/>
                                <w:right w:val="none" w:sz="0" w:space="0" w:color="auto"/>
                              </w:divBdr>
                              <w:divsChild>
                                <w:div w:id="356538941">
                                  <w:marLeft w:val="0"/>
                                  <w:marRight w:val="0"/>
                                  <w:marTop w:val="0"/>
                                  <w:marBottom w:val="63"/>
                                  <w:divBdr>
                                    <w:top w:val="none" w:sz="0" w:space="0" w:color="auto"/>
                                    <w:left w:val="none" w:sz="0" w:space="0" w:color="auto"/>
                                    <w:bottom w:val="none" w:sz="0" w:space="0" w:color="auto"/>
                                    <w:right w:val="none" w:sz="0" w:space="0" w:color="auto"/>
                                  </w:divBdr>
                                </w:div>
                                <w:div w:id="1848933815">
                                  <w:marLeft w:val="0"/>
                                  <w:marRight w:val="0"/>
                                  <w:marTop w:val="0"/>
                                  <w:marBottom w:val="0"/>
                                  <w:divBdr>
                                    <w:top w:val="none" w:sz="0" w:space="0" w:color="auto"/>
                                    <w:left w:val="none" w:sz="0" w:space="0" w:color="auto"/>
                                    <w:bottom w:val="none" w:sz="0" w:space="0" w:color="auto"/>
                                    <w:right w:val="none" w:sz="0" w:space="0" w:color="auto"/>
                                  </w:divBdr>
                                </w:div>
                                <w:div w:id="2038967065">
                                  <w:marLeft w:val="0"/>
                                  <w:marRight w:val="0"/>
                                  <w:marTop w:val="63"/>
                                  <w:marBottom w:val="63"/>
                                  <w:divBdr>
                                    <w:top w:val="none" w:sz="0" w:space="0" w:color="auto"/>
                                    <w:left w:val="none" w:sz="0" w:space="0" w:color="auto"/>
                                    <w:bottom w:val="none" w:sz="0" w:space="0" w:color="auto"/>
                                    <w:right w:val="none" w:sz="0" w:space="0" w:color="auto"/>
                                  </w:divBdr>
                                </w:div>
                              </w:divsChild>
                            </w:div>
                            <w:div w:id="1952466828">
                              <w:marLeft w:val="0"/>
                              <w:marRight w:val="0"/>
                              <w:marTop w:val="0"/>
                              <w:marBottom w:val="0"/>
                              <w:divBdr>
                                <w:top w:val="none" w:sz="0" w:space="0" w:color="auto"/>
                                <w:left w:val="none" w:sz="0" w:space="0" w:color="auto"/>
                                <w:bottom w:val="none" w:sz="0" w:space="0" w:color="auto"/>
                                <w:right w:val="none" w:sz="0" w:space="0" w:color="auto"/>
                              </w:divBdr>
                              <w:divsChild>
                                <w:div w:id="1574971588">
                                  <w:marLeft w:val="0"/>
                                  <w:marRight w:val="0"/>
                                  <w:marTop w:val="0"/>
                                  <w:marBottom w:val="0"/>
                                  <w:divBdr>
                                    <w:top w:val="none" w:sz="0" w:space="0" w:color="auto"/>
                                    <w:left w:val="none" w:sz="0" w:space="0" w:color="auto"/>
                                    <w:bottom w:val="none" w:sz="0" w:space="0" w:color="auto"/>
                                    <w:right w:val="none" w:sz="0" w:space="0" w:color="auto"/>
                                  </w:divBdr>
                                  <w:divsChild>
                                    <w:div w:id="152066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facebook.com/sharer.php?u=http://www.rg.ru/2011/05/06/korrupt-dok.html" TargetMode="External"/><Relationship Id="rId18" Type="http://schemas.openxmlformats.org/officeDocument/2006/relationships/hyperlink" Target="http://www.rg.ru/gazeta/rg/2011/05/06.html" TargetMode="External"/><Relationship Id="rId3" Type="http://schemas.openxmlformats.org/officeDocument/2006/relationships/webSettings" Target="webSettings.xml"/><Relationship Id="rId7" Type="http://schemas.openxmlformats.org/officeDocument/2006/relationships/hyperlink" Target="http://www.rg.ru/printable/2011/05/06/korrupt-dok.html" TargetMode="External"/><Relationship Id="rId12" Type="http://schemas.openxmlformats.org/officeDocument/2006/relationships/image" Target="media/image4.png"/><Relationship Id="rId17" Type="http://schemas.openxmlformats.org/officeDocument/2006/relationships/hyperlink" Target="http://www.rg.ru/2011/05/06/korrupt-dok.html" TargetMode="Externa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vkontakte.ru/share.php?url=http://www.rg.ru/2011/05/06/korrupt-dok.html" TargetMode="External"/><Relationship Id="rId5" Type="http://schemas.openxmlformats.org/officeDocument/2006/relationships/hyperlink" Target="http://outer.rg.ru/plain/download_doc/?url=2011/05/06/korrupt-dok.html" TargetMode="External"/><Relationship Id="rId15" Type="http://schemas.openxmlformats.org/officeDocument/2006/relationships/hyperlink" Target="https://m.google.com/app/plus/x/?v=compose&amp;content=http://www.rg.ru/2011/05/06/korrupt-dok.html"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hyperlink" Target="http://www.rg.ru/2011/05/06/korrupt-dok.html" TargetMode="External"/><Relationship Id="rId9" Type="http://schemas.openxmlformats.org/officeDocument/2006/relationships/hyperlink" Target="http://twitter.com/home?status=http://www.rg.ru/2011/05/06/korrupt-dok.html" TargetMode="External"/><Relationship Id="rId14"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4699</Words>
  <Characters>26788</Characters>
  <Application>Microsoft Office Word</Application>
  <DocSecurity>0</DocSecurity>
  <Lines>223</Lines>
  <Paragraphs>62</Paragraphs>
  <ScaleCrop>false</ScaleCrop>
  <Company/>
  <LinksUpToDate>false</LinksUpToDate>
  <CharactersWithSpaces>31425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Nachkadry</dc:creator>
  <cp:lastModifiedBy>Nachkadry</cp:lastModifiedBy>
  <cp:revision>1</cp:revision>
  <dcterms:created xsi:type="dcterms:W3CDTF">2016-01-27T04:43:00Z</dcterms:created>
  <dcterms:modified xsi:type="dcterms:W3CDTF">2016-01-27T04:43:00Z</dcterms:modified>
</cp:coreProperties>
</file>