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65" w:rsidRPr="003A0065" w:rsidRDefault="003A0065" w:rsidP="003A0065">
      <w:pPr>
        <w:shd w:val="clear" w:color="auto" w:fill="FFFFFF"/>
        <w:spacing w:after="213" w:line="250" w:lineRule="atLeast"/>
        <w:outlineLvl w:val="1"/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</w:pPr>
      <w:r w:rsidRPr="003A0065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t>Основы государственной политики Российской Федерации в сфере развития правовой грамотности и правосознания граждан (утв. Президентом РФ 4 мая 2011 г.)</w:t>
      </w:r>
    </w:p>
    <w:p w:rsidR="003A0065" w:rsidRPr="003A0065" w:rsidRDefault="003A0065" w:rsidP="003A0065">
      <w:pPr>
        <w:shd w:val="clear" w:color="auto" w:fill="FFFFFF"/>
        <w:spacing w:after="150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23 июня 2011 </w:t>
      </w:r>
    </w:p>
    <w:p w:rsidR="003A0065" w:rsidRPr="003A0065" w:rsidRDefault="003A0065" w:rsidP="003A0065">
      <w:pPr>
        <w:shd w:val="clear" w:color="auto" w:fill="FFFFFF"/>
        <w:spacing w:after="213" w:line="250" w:lineRule="atLeast"/>
        <w:outlineLvl w:val="1"/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</w:pPr>
      <w:bookmarkStart w:id="0" w:name="review"/>
      <w:bookmarkEnd w:id="0"/>
      <w:r w:rsidRPr="003A0065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t>Обзор документа</w:t>
      </w:r>
    </w:p>
    <w:p w:rsidR="003A0065" w:rsidRPr="003A0065" w:rsidRDefault="003A0065" w:rsidP="003A0065">
      <w:pPr>
        <w:shd w:val="clear" w:color="auto" w:fill="FFFFFF"/>
        <w:spacing w:before="213"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pict>
          <v:rect id="_x0000_i1025" style="width:0;height:.65pt" o:hralign="center" o:hrstd="t" o:hr="t" fillcolor="#a0a0a0" stroked="f"/>
        </w:pic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Определены принципы, основные направления и содержание государственной политики в сфере развития правовой грамотности и правосознания граждан.</w: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Главные задачи - формирование высокого уровня правовой культуры населения, традиции безусловного уважения к закону, правопорядку и суду, добропорядочности и добросовестности, а также преодоление правового нигилизма в обществе.</w: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 формирование правовой культуры влияют такие факторы, как характер воспитания и моральный климат в семье, законопослушное поведение родителей; качественный уровень обучения в образовательных учреждениях; понятность, доступность и эффективность законодательства. Существенное значение имеют строгое соблюдение чиновниками норм закона и профессиональной этики; доступность правосудия и квалифицированной юридической помощи.</w: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Начинать правовое воспитание следует с дошкольного возраста. Необходимо приобщать детей к общепринятым нормам и правилам взаимоотношений со сверстниками и взрослыми (внимательность к людям, готовность к сотрудничеству и дружбе, оказание помощи нуждающимся, уважение к окружающим). Следует развивать практику обучения основам права в образовательных учреждениях.</w: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Помочь в формировании позитивного правосознания должны СМИ, теле- и радиоканалы, учреждения культуры. Планируется распространять социальную рекламу правовой направленности; создавать творческие проекты по предоставлению базовых юридических знаний. Следует отказаться от популяризации криминальной культуры и перейти к демонстрации положительных примеров социального поведения.</w: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Предусмотрены меры по развитию системы правового просвещения и информирования граждан, в том числе через информационно-правовые ресурсы. Планируется внедрить практику оказания адвокатами и нотариусами юридической помощи гражданам при получении ими государственных и муниципальных услуг.</w: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Особое внимание уделяется повышению правовой культуры чиновников и сотрудников правоохранительных органов. Среди предусмотренных мер - повышение их квалификации, моральное и материальное поощрение образцового исполнения служебного долга.</w:t>
      </w:r>
    </w:p>
    <w:p w:rsidR="003A0065" w:rsidRPr="003A0065" w:rsidRDefault="003A0065" w:rsidP="003A0065">
      <w:pPr>
        <w:shd w:val="clear" w:color="auto" w:fill="FFFFFF"/>
        <w:spacing w:after="0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Georgia" w:eastAsia="Times New Roman" w:hAnsi="Georgia" w:cs="Arial"/>
          <w:b/>
          <w:bCs/>
          <w:i/>
          <w:iCs/>
          <w:color w:val="000000"/>
          <w:sz w:val="21"/>
          <w:lang w:eastAsia="ru-RU"/>
        </w:rPr>
        <w:t xml:space="preserve">Для просмотра текста документа и получения полной информации о вступлении в силу, изменениях и порядке применения документа, воспользуйтесь поиском в </w:t>
      </w:r>
      <w:proofErr w:type="spellStart"/>
      <w:r w:rsidRPr="003A0065">
        <w:rPr>
          <w:rFonts w:ascii="Georgia" w:eastAsia="Times New Roman" w:hAnsi="Georgia" w:cs="Arial"/>
          <w:b/>
          <w:bCs/>
          <w:i/>
          <w:iCs/>
          <w:color w:val="000000"/>
          <w:sz w:val="21"/>
          <w:lang w:eastAsia="ru-RU"/>
        </w:rPr>
        <w:t>Интернет-версии</w:t>
      </w:r>
      <w:proofErr w:type="spellEnd"/>
      <w:r w:rsidRPr="003A0065">
        <w:rPr>
          <w:rFonts w:ascii="Georgia" w:eastAsia="Times New Roman" w:hAnsi="Georgia" w:cs="Arial"/>
          <w:b/>
          <w:bCs/>
          <w:i/>
          <w:iCs/>
          <w:color w:val="000000"/>
          <w:sz w:val="21"/>
          <w:lang w:eastAsia="ru-RU"/>
        </w:rPr>
        <w:t xml:space="preserve"> системы ГАРАНТ:</w:t>
      </w: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</w:p>
    <w:p w:rsidR="003A0065" w:rsidRPr="003A0065" w:rsidRDefault="003A0065" w:rsidP="003A006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A006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1in;height:18.15pt" o:ole="">
            <v:imagedata r:id="rId4" o:title=""/>
          </v:shape>
          <w:control r:id="rId5" w:name="DefaultOcxName" w:shapeid="_x0000_i1034"/>
        </w:object>
      </w:r>
    </w:p>
    <w:p w:rsidR="003A0065" w:rsidRPr="003A0065" w:rsidRDefault="003A0065" w:rsidP="003A0065">
      <w:pPr>
        <w:shd w:val="clear" w:color="auto" w:fill="FFFFFF"/>
        <w:spacing w:after="213" w:line="213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object w:dxaOrig="1440" w:dyaOrig="1440">
          <v:shape id="_x0000_i1033" type="#_x0000_t75" style="width:1in;height:18.15pt" o:ole="">
            <v:imagedata r:id="rId6" o:title=""/>
          </v:shape>
          <w:control r:id="rId7" w:name="DefaultOcxName1" w:shapeid="_x0000_i1033"/>
        </w:object>
      </w:r>
      <w:r>
        <w:rPr>
          <w:rFonts w:ascii="Arial" w:eastAsia="Times New Roman" w:hAnsi="Arial" w:cs="Arial"/>
          <w:noProof/>
          <w:color w:val="2060A4"/>
          <w:sz w:val="18"/>
          <w:szCs w:val="18"/>
          <w:bdr w:val="none" w:sz="0" w:space="0" w:color="auto" w:frame="1"/>
          <w:lang w:eastAsia="ru-RU"/>
        </w:rPr>
        <w:drawing>
          <wp:inline distT="0" distB="0" distL="0" distR="0">
            <wp:extent cx="174625" cy="182880"/>
            <wp:effectExtent l="19050" t="0" r="0" b="0"/>
            <wp:docPr id="2" name="Рисунок 2" descr="http://www.garant.ru/static/garant/images/content/search-ico.png">
              <a:hlinkClick xmlns:a="http://schemas.openxmlformats.org/drawingml/2006/main" r:id="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arant.ru/static/garant/images/content/search-ico.png">
                      <a:hlinkClick r:id="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065" w:rsidRPr="003A0065" w:rsidRDefault="003A0065" w:rsidP="003A0065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A0065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4059E" w:rsidRDefault="003A0065" w:rsidP="003A0065"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3A006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ГАРАНТ.РУ: </w:t>
      </w:r>
      <w:hyperlink r:id="rId9" w:anchor="ixzz3yPvNdDNG" w:history="1">
        <w:r w:rsidRPr="003A0065">
          <w:rPr>
            <w:rFonts w:ascii="Arial" w:eastAsia="Times New Roman" w:hAnsi="Arial" w:cs="Arial"/>
            <w:color w:val="003399"/>
            <w:sz w:val="18"/>
            <w:lang w:eastAsia="ru-RU"/>
          </w:rPr>
          <w:t>http://www.garant.ru/products/ipo/prime/doc/55071558/#ixzz3yPvNdDNG</w:t>
        </w:r>
      </w:hyperlink>
    </w:p>
    <w:sectPr w:rsidR="00D4059E" w:rsidSect="00D40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A0065"/>
    <w:rsid w:val="002F77F0"/>
    <w:rsid w:val="003A0065"/>
    <w:rsid w:val="006C6C59"/>
    <w:rsid w:val="00D40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9E"/>
  </w:style>
  <w:style w:type="paragraph" w:styleId="2">
    <w:name w:val="heading 2"/>
    <w:basedOn w:val="a"/>
    <w:link w:val="20"/>
    <w:uiPriority w:val="9"/>
    <w:qFormat/>
    <w:rsid w:val="003A0065"/>
    <w:pPr>
      <w:spacing w:after="213" w:line="250" w:lineRule="atLeast"/>
      <w:outlineLvl w:val="1"/>
    </w:pPr>
    <w:rPr>
      <w:rFonts w:ascii="Times New Roman" w:eastAsia="Times New Roman" w:hAnsi="Times New Roman" w:cs="Times New Roman"/>
      <w:b/>
      <w:bCs/>
      <w:color w:val="4D4D4D"/>
      <w:sz w:val="23"/>
      <w:szCs w:val="2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A0065"/>
    <w:rPr>
      <w:rFonts w:ascii="Times New Roman" w:eastAsia="Times New Roman" w:hAnsi="Times New Roman" w:cs="Times New Roman"/>
      <w:b/>
      <w:bCs/>
      <w:color w:val="4D4D4D"/>
      <w:sz w:val="23"/>
      <w:szCs w:val="23"/>
      <w:lang w:eastAsia="ru-RU"/>
    </w:rPr>
  </w:style>
  <w:style w:type="character" w:styleId="a3">
    <w:name w:val="Hyperlink"/>
    <w:basedOn w:val="a0"/>
    <w:uiPriority w:val="99"/>
    <w:semiHidden/>
    <w:unhideWhenUsed/>
    <w:rsid w:val="003A0065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styleId="a4">
    <w:name w:val="Normal (Web)"/>
    <w:basedOn w:val="a"/>
    <w:uiPriority w:val="99"/>
    <w:semiHidden/>
    <w:unhideWhenUsed/>
    <w:rsid w:val="003A0065"/>
    <w:pPr>
      <w:spacing w:after="21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fo4">
    <w:name w:val="info4"/>
    <w:basedOn w:val="a0"/>
    <w:rsid w:val="003A0065"/>
    <w:rPr>
      <w:rFonts w:ascii="Georgia" w:hAnsi="Georgia" w:hint="default"/>
      <w:b/>
      <w:bCs/>
      <w:i/>
      <w:iCs/>
      <w:sz w:val="28"/>
      <w:szCs w:val="2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A006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A006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A006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A006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A0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00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91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093">
          <w:marLeft w:val="0"/>
          <w:marRight w:val="0"/>
          <w:marTop w:val="0"/>
          <w:marBottom w:val="3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9672">
              <w:marLeft w:val="0"/>
              <w:marRight w:val="0"/>
              <w:marTop w:val="0"/>
              <w:marBottom w:val="1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hyperlink" Target="http://www.garant.ru/products/ipo/prime/doc/55071558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Nachkadry</dc:creator>
  <cp:lastModifiedBy>Nachkadry</cp:lastModifiedBy>
  <cp:revision>1</cp:revision>
  <dcterms:created xsi:type="dcterms:W3CDTF">2016-01-27T04:49:00Z</dcterms:created>
  <dcterms:modified xsi:type="dcterms:W3CDTF">2016-01-27T04:49:00Z</dcterms:modified>
</cp:coreProperties>
</file>